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4985" w14:textId="77777777" w:rsidR="00CB2968" w:rsidRPr="00AE6175" w:rsidRDefault="004D7F5D" w:rsidP="00D176B1">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sz w:val="24"/>
          <w:szCs w:val="24"/>
          <w:lang w:val="en-IE"/>
        </w:rPr>
      </w:pPr>
      <w:r w:rsidRPr="00AE6175">
        <w:rPr>
          <w:rFonts w:cstheme="minorHAnsi"/>
          <w:noProof/>
          <w:color w:val="1F497D"/>
          <w:sz w:val="24"/>
          <w:szCs w:val="24"/>
          <w:lang w:val="en-IE" w:eastAsia="en-IE"/>
        </w:rPr>
        <w:drawing>
          <wp:inline distT="0" distB="0" distL="0" distR="0" wp14:anchorId="54DA4357" wp14:editId="1F038565">
            <wp:extent cx="1398905" cy="162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98905" cy="1627195"/>
                    </a:xfrm>
                    <a:prstGeom prst="rect">
                      <a:avLst/>
                    </a:prstGeom>
                    <a:noFill/>
                    <a:ln w="9525">
                      <a:noFill/>
                      <a:miter lim="800000"/>
                      <a:headEnd/>
                      <a:tailEnd/>
                    </a:ln>
                  </pic:spPr>
                </pic:pic>
              </a:graphicData>
            </a:graphic>
          </wp:inline>
        </w:drawing>
      </w:r>
    </w:p>
    <w:p w14:paraId="0DB27455" w14:textId="0B7799B8" w:rsidR="00D176B1" w:rsidRPr="00AE6175" w:rsidRDefault="00D176B1" w:rsidP="00D176B1">
      <w:pPr>
        <w:pBdr>
          <w:bottom w:val="single" w:sz="8" w:space="4" w:color="4F81BD" w:themeColor="accent1"/>
        </w:pBdr>
        <w:spacing w:after="300" w:line="240" w:lineRule="auto"/>
        <w:contextualSpacing/>
        <w:rPr>
          <w:rFonts w:eastAsiaTheme="majorEastAsia" w:cstheme="minorHAnsi"/>
          <w:spacing w:val="5"/>
          <w:kern w:val="28"/>
          <w:sz w:val="24"/>
          <w:szCs w:val="24"/>
        </w:rPr>
      </w:pPr>
    </w:p>
    <w:p w14:paraId="0650D0D5" w14:textId="1E899A50" w:rsidR="003D58F3" w:rsidRPr="00AE6175" w:rsidRDefault="00B00C6B" w:rsidP="00D176B1">
      <w:pPr>
        <w:pBdr>
          <w:bottom w:val="single" w:sz="8" w:space="4" w:color="4F81BD" w:themeColor="accent1"/>
        </w:pBdr>
        <w:spacing w:after="300" w:line="240" w:lineRule="auto"/>
        <w:contextualSpacing/>
        <w:rPr>
          <w:rFonts w:eastAsiaTheme="majorEastAsia" w:cstheme="minorHAnsi"/>
          <w:spacing w:val="5"/>
          <w:kern w:val="28"/>
          <w:sz w:val="24"/>
          <w:szCs w:val="24"/>
        </w:rPr>
      </w:pPr>
      <w:r w:rsidRPr="00AE6175">
        <w:rPr>
          <w:rFonts w:eastAsiaTheme="majorEastAsia" w:cstheme="minorHAnsi"/>
          <w:spacing w:val="5"/>
          <w:kern w:val="28"/>
          <w:sz w:val="24"/>
          <w:szCs w:val="24"/>
        </w:rPr>
        <w:t>6</w:t>
      </w:r>
      <w:r w:rsidRPr="00AE6175">
        <w:rPr>
          <w:rFonts w:eastAsiaTheme="majorEastAsia" w:cstheme="minorHAnsi"/>
          <w:spacing w:val="5"/>
          <w:kern w:val="28"/>
          <w:sz w:val="24"/>
          <w:szCs w:val="24"/>
          <w:vertAlign w:val="superscript"/>
        </w:rPr>
        <w:t>th</w:t>
      </w:r>
      <w:r w:rsidRPr="00AE6175">
        <w:rPr>
          <w:rFonts w:eastAsiaTheme="majorEastAsia" w:cstheme="minorHAnsi"/>
          <w:spacing w:val="5"/>
          <w:kern w:val="28"/>
          <w:sz w:val="24"/>
          <w:szCs w:val="24"/>
        </w:rPr>
        <w:t xml:space="preserve"> March</w:t>
      </w:r>
      <w:r w:rsidR="0070449E" w:rsidRPr="00AE6175">
        <w:rPr>
          <w:rFonts w:eastAsiaTheme="majorEastAsia" w:cstheme="minorHAnsi"/>
          <w:spacing w:val="5"/>
          <w:kern w:val="28"/>
          <w:sz w:val="24"/>
          <w:szCs w:val="24"/>
        </w:rPr>
        <w:t xml:space="preserve"> 2025</w:t>
      </w:r>
    </w:p>
    <w:p w14:paraId="3EB165AA" w14:textId="434E88F1" w:rsidR="00523A49" w:rsidRPr="00B03671" w:rsidRDefault="00245682" w:rsidP="00D176B1">
      <w:pPr>
        <w:keepNext/>
        <w:keepLines/>
        <w:spacing w:before="480" w:after="0"/>
        <w:outlineLvl w:val="0"/>
        <w:rPr>
          <w:rFonts w:eastAsiaTheme="majorEastAsia" w:cstheme="minorHAnsi"/>
          <w:b/>
          <w:bCs/>
          <w:color w:val="1F497D" w:themeColor="text2"/>
          <w:sz w:val="28"/>
          <w:szCs w:val="28"/>
        </w:rPr>
      </w:pPr>
      <w:r w:rsidRPr="00B03671">
        <w:rPr>
          <w:rFonts w:eastAsiaTheme="majorEastAsia" w:cstheme="minorHAnsi"/>
          <w:b/>
          <w:bCs/>
          <w:color w:val="1F497D" w:themeColor="text2"/>
          <w:sz w:val="28"/>
          <w:szCs w:val="28"/>
        </w:rPr>
        <w:t>Cavan County Council</w:t>
      </w:r>
      <w:r w:rsidR="00D176B1" w:rsidRPr="00B03671">
        <w:rPr>
          <w:rFonts w:eastAsiaTheme="majorEastAsia" w:cstheme="minorHAnsi"/>
          <w:b/>
          <w:bCs/>
          <w:color w:val="1F497D" w:themeColor="text2"/>
          <w:sz w:val="28"/>
          <w:szCs w:val="28"/>
        </w:rPr>
        <w:t xml:space="preserve"> </w:t>
      </w:r>
      <w:r w:rsidR="00207386" w:rsidRPr="00B03671">
        <w:rPr>
          <w:rFonts w:eastAsiaTheme="majorEastAsia" w:cstheme="minorHAnsi"/>
          <w:b/>
          <w:bCs/>
          <w:color w:val="1F497D" w:themeColor="text2"/>
          <w:sz w:val="28"/>
          <w:szCs w:val="28"/>
        </w:rPr>
        <w:t>invites</w:t>
      </w:r>
      <w:r w:rsidR="00523A49" w:rsidRPr="00B03671">
        <w:rPr>
          <w:rFonts w:eastAsiaTheme="majorEastAsia" w:cstheme="minorHAnsi"/>
          <w:b/>
          <w:bCs/>
          <w:color w:val="1F497D" w:themeColor="text2"/>
          <w:sz w:val="28"/>
          <w:szCs w:val="28"/>
        </w:rPr>
        <w:t xml:space="preserve"> the following Expressions of Interest:</w:t>
      </w:r>
    </w:p>
    <w:p w14:paraId="10CFCFB0" w14:textId="77777777" w:rsidR="004D0295" w:rsidRPr="00AE6175" w:rsidRDefault="00710574" w:rsidP="00D176B1">
      <w:pPr>
        <w:pStyle w:val="ListParagraph"/>
        <w:keepNext/>
        <w:keepLines/>
        <w:numPr>
          <w:ilvl w:val="0"/>
          <w:numId w:val="11"/>
        </w:numPr>
        <w:spacing w:before="480" w:after="0"/>
        <w:outlineLvl w:val="0"/>
        <w:rPr>
          <w:rFonts w:eastAsiaTheme="majorEastAsia" w:cstheme="minorHAnsi"/>
          <w:b/>
          <w:bCs/>
          <w:color w:val="1F497D" w:themeColor="text2"/>
          <w:sz w:val="24"/>
          <w:szCs w:val="24"/>
        </w:rPr>
      </w:pPr>
      <w:bookmarkStart w:id="0" w:name="_Hlk191381334"/>
      <w:r w:rsidRPr="00AE6175">
        <w:rPr>
          <w:rFonts w:eastAsiaTheme="majorEastAsia" w:cstheme="minorHAnsi"/>
          <w:b/>
          <w:bCs/>
          <w:color w:val="1F497D" w:themeColor="text2"/>
          <w:sz w:val="24"/>
          <w:szCs w:val="24"/>
        </w:rPr>
        <w:t xml:space="preserve">Developers/Contractors to </w:t>
      </w:r>
      <w:r w:rsidR="000B18BD" w:rsidRPr="00AE6175">
        <w:rPr>
          <w:rFonts w:eastAsiaTheme="majorEastAsia" w:cstheme="minorHAnsi"/>
          <w:b/>
          <w:bCs/>
          <w:color w:val="1F497D" w:themeColor="text2"/>
          <w:sz w:val="24"/>
          <w:szCs w:val="24"/>
        </w:rPr>
        <w:t xml:space="preserve">submit </w:t>
      </w:r>
      <w:r w:rsidR="00523A49" w:rsidRPr="00AE6175">
        <w:rPr>
          <w:rFonts w:eastAsiaTheme="majorEastAsia" w:cstheme="minorHAnsi"/>
          <w:b/>
          <w:bCs/>
          <w:color w:val="1F497D" w:themeColor="text2"/>
          <w:sz w:val="24"/>
          <w:szCs w:val="24"/>
        </w:rPr>
        <w:t>E</w:t>
      </w:r>
      <w:r w:rsidRPr="00AE6175">
        <w:rPr>
          <w:rFonts w:eastAsiaTheme="majorEastAsia" w:cstheme="minorHAnsi"/>
          <w:b/>
          <w:bCs/>
          <w:color w:val="1F497D" w:themeColor="text2"/>
          <w:sz w:val="24"/>
          <w:szCs w:val="24"/>
        </w:rPr>
        <w:t>xpress</w:t>
      </w:r>
      <w:r w:rsidR="000B18BD" w:rsidRPr="00AE6175">
        <w:rPr>
          <w:rFonts w:eastAsiaTheme="majorEastAsia" w:cstheme="minorHAnsi"/>
          <w:b/>
          <w:bCs/>
          <w:color w:val="1F497D" w:themeColor="text2"/>
          <w:sz w:val="24"/>
          <w:szCs w:val="24"/>
        </w:rPr>
        <w:t xml:space="preserve">ions </w:t>
      </w:r>
      <w:r w:rsidR="00B00C6B" w:rsidRPr="00AE6175">
        <w:rPr>
          <w:rFonts w:eastAsiaTheme="majorEastAsia" w:cstheme="minorHAnsi"/>
          <w:b/>
          <w:bCs/>
          <w:color w:val="1F497D" w:themeColor="text2"/>
          <w:sz w:val="24"/>
          <w:szCs w:val="24"/>
        </w:rPr>
        <w:t>of Interest</w:t>
      </w:r>
      <w:r w:rsidR="00200C33" w:rsidRPr="00AE6175">
        <w:rPr>
          <w:rFonts w:eastAsiaTheme="majorEastAsia" w:cstheme="minorHAnsi"/>
          <w:b/>
          <w:bCs/>
          <w:color w:val="1F497D" w:themeColor="text2"/>
          <w:sz w:val="24"/>
          <w:szCs w:val="24"/>
        </w:rPr>
        <w:t xml:space="preserve"> </w:t>
      </w:r>
      <w:r w:rsidR="00207386" w:rsidRPr="00AE6175">
        <w:rPr>
          <w:rFonts w:eastAsiaTheme="majorEastAsia" w:cstheme="minorHAnsi"/>
          <w:b/>
          <w:bCs/>
          <w:color w:val="1F497D" w:themeColor="text2"/>
          <w:sz w:val="24"/>
          <w:szCs w:val="24"/>
        </w:rPr>
        <w:t xml:space="preserve">in the provision </w:t>
      </w:r>
      <w:r w:rsidRPr="00AE6175">
        <w:rPr>
          <w:rFonts w:eastAsiaTheme="majorEastAsia" w:cstheme="minorHAnsi"/>
          <w:b/>
          <w:bCs/>
          <w:color w:val="1F497D" w:themeColor="text2"/>
          <w:sz w:val="24"/>
          <w:szCs w:val="24"/>
        </w:rPr>
        <w:t>of Turnkey Social Housing Development</w:t>
      </w:r>
      <w:r w:rsidR="004D7F5D" w:rsidRPr="00AE6175">
        <w:rPr>
          <w:rFonts w:eastAsiaTheme="majorEastAsia" w:cstheme="minorHAnsi"/>
          <w:b/>
          <w:bCs/>
          <w:color w:val="1F497D" w:themeColor="text2"/>
          <w:sz w:val="24"/>
          <w:szCs w:val="24"/>
        </w:rPr>
        <w:t>s in County Cavan</w:t>
      </w:r>
      <w:r w:rsidRPr="00AE6175">
        <w:rPr>
          <w:rFonts w:eastAsiaTheme="majorEastAsia" w:cstheme="minorHAnsi"/>
          <w:b/>
          <w:bCs/>
          <w:color w:val="1F497D" w:themeColor="text2"/>
          <w:sz w:val="24"/>
          <w:szCs w:val="24"/>
        </w:rPr>
        <w:t>.</w:t>
      </w:r>
      <w:bookmarkEnd w:id="0"/>
    </w:p>
    <w:p w14:paraId="4563281F" w14:textId="4F47CEA8" w:rsidR="00D176B1" w:rsidRPr="00B03671" w:rsidRDefault="00D176B1" w:rsidP="004D0295">
      <w:pPr>
        <w:keepNext/>
        <w:keepLines/>
        <w:spacing w:before="480" w:after="0"/>
        <w:outlineLvl w:val="0"/>
        <w:rPr>
          <w:rFonts w:eastAsiaTheme="majorEastAsia" w:cstheme="minorHAnsi"/>
          <w:b/>
          <w:bCs/>
          <w:color w:val="1F497D" w:themeColor="text2"/>
          <w:sz w:val="28"/>
          <w:szCs w:val="28"/>
        </w:rPr>
      </w:pPr>
      <w:r w:rsidRPr="00B03671">
        <w:rPr>
          <w:rFonts w:eastAsiaTheme="majorEastAsia" w:cstheme="minorHAnsi"/>
          <w:b/>
          <w:bCs/>
          <w:color w:val="1F497D" w:themeColor="text2"/>
          <w:sz w:val="28"/>
          <w:szCs w:val="28"/>
        </w:rPr>
        <w:t>Introduction</w:t>
      </w:r>
    </w:p>
    <w:p w14:paraId="59CBBD85" w14:textId="420900A5" w:rsidR="00B00C6B" w:rsidRPr="00AE6175" w:rsidRDefault="00245682" w:rsidP="004D7F5D">
      <w:pPr>
        <w:pStyle w:val="Default"/>
        <w:rPr>
          <w:rFonts w:asciiTheme="minorHAnsi" w:hAnsiTheme="minorHAnsi" w:cstheme="minorHAnsi"/>
        </w:rPr>
      </w:pPr>
      <w:r w:rsidRPr="00AE6175">
        <w:rPr>
          <w:rFonts w:asciiTheme="minorHAnsi" w:hAnsiTheme="minorHAnsi" w:cstheme="minorHAnsi"/>
        </w:rPr>
        <w:t>Cavan County Council</w:t>
      </w:r>
      <w:r w:rsidR="004D7F5D" w:rsidRPr="00AE6175">
        <w:rPr>
          <w:rFonts w:asciiTheme="minorHAnsi" w:hAnsiTheme="minorHAnsi" w:cstheme="minorHAnsi"/>
        </w:rPr>
        <w:t xml:space="preserve"> has received more </w:t>
      </w:r>
      <w:r w:rsidR="0037509F" w:rsidRPr="00AE6175">
        <w:rPr>
          <w:rFonts w:asciiTheme="minorHAnsi" w:hAnsiTheme="minorHAnsi" w:cstheme="minorHAnsi"/>
          <w:color w:val="auto"/>
        </w:rPr>
        <w:t>than 1</w:t>
      </w:r>
      <w:r w:rsidR="0072369F" w:rsidRPr="00AE6175">
        <w:rPr>
          <w:rFonts w:asciiTheme="minorHAnsi" w:hAnsiTheme="minorHAnsi" w:cstheme="minorHAnsi"/>
          <w:color w:val="auto"/>
        </w:rPr>
        <w:t>,</w:t>
      </w:r>
      <w:r w:rsidR="00B00C6B" w:rsidRPr="00AE6175">
        <w:rPr>
          <w:rFonts w:asciiTheme="minorHAnsi" w:hAnsiTheme="minorHAnsi" w:cstheme="minorHAnsi"/>
          <w:color w:val="auto"/>
        </w:rPr>
        <w:t>200</w:t>
      </w:r>
      <w:r w:rsidR="00D64416" w:rsidRPr="00AE6175">
        <w:rPr>
          <w:rFonts w:asciiTheme="minorHAnsi" w:hAnsiTheme="minorHAnsi" w:cstheme="minorHAnsi"/>
          <w:color w:val="auto"/>
        </w:rPr>
        <w:t xml:space="preserve"> </w:t>
      </w:r>
      <w:r w:rsidR="004D7F5D" w:rsidRPr="00AE6175">
        <w:rPr>
          <w:rFonts w:asciiTheme="minorHAnsi" w:hAnsiTheme="minorHAnsi" w:cstheme="minorHAnsi"/>
        </w:rPr>
        <w:t xml:space="preserve">applications for housing support. Every year </w:t>
      </w:r>
      <w:r w:rsidRPr="00AE6175">
        <w:rPr>
          <w:rFonts w:asciiTheme="minorHAnsi" w:hAnsiTheme="minorHAnsi" w:cstheme="minorHAnsi"/>
        </w:rPr>
        <w:t>Cavan County Council</w:t>
      </w:r>
      <w:r w:rsidR="004D7F5D" w:rsidRPr="00AE6175">
        <w:rPr>
          <w:rFonts w:asciiTheme="minorHAnsi" w:hAnsiTheme="minorHAnsi" w:cstheme="minorHAnsi"/>
        </w:rPr>
        <w:t xml:space="preserve"> is involved in the construction/purchase/financing of houses and is seeking to increase the number of houses being brought into use by various means.  </w:t>
      </w:r>
    </w:p>
    <w:p w14:paraId="43904D2B" w14:textId="77777777" w:rsidR="00B00C6B" w:rsidRPr="00AE6175" w:rsidRDefault="00B00C6B" w:rsidP="004D7F5D">
      <w:pPr>
        <w:pStyle w:val="Default"/>
        <w:rPr>
          <w:rFonts w:asciiTheme="minorHAnsi" w:hAnsiTheme="minorHAnsi" w:cstheme="minorHAnsi"/>
        </w:rPr>
      </w:pPr>
    </w:p>
    <w:p w14:paraId="153201ED" w14:textId="340577C9" w:rsidR="00B00C6B" w:rsidRPr="00AE6175" w:rsidRDefault="00245682" w:rsidP="00B00C6B">
      <w:pPr>
        <w:pStyle w:val="Default"/>
        <w:numPr>
          <w:ilvl w:val="0"/>
          <w:numId w:val="12"/>
        </w:numPr>
        <w:rPr>
          <w:rFonts w:asciiTheme="minorHAnsi" w:hAnsiTheme="minorHAnsi" w:cstheme="minorHAnsi"/>
          <w:b/>
          <w:bCs/>
        </w:rPr>
      </w:pPr>
      <w:r w:rsidRPr="00AE6175">
        <w:rPr>
          <w:rFonts w:asciiTheme="minorHAnsi" w:hAnsiTheme="minorHAnsi" w:cstheme="minorHAnsi"/>
          <w:b/>
          <w:bCs/>
        </w:rPr>
        <w:t>Cavan County Council</w:t>
      </w:r>
      <w:r w:rsidR="00710574" w:rsidRPr="00AE6175">
        <w:rPr>
          <w:rFonts w:asciiTheme="minorHAnsi" w:hAnsiTheme="minorHAnsi" w:cstheme="minorHAnsi"/>
          <w:b/>
          <w:bCs/>
        </w:rPr>
        <w:t xml:space="preserve"> is</w:t>
      </w:r>
      <w:r w:rsidR="00D176B1" w:rsidRPr="00AE6175">
        <w:rPr>
          <w:rFonts w:asciiTheme="minorHAnsi" w:hAnsiTheme="minorHAnsi" w:cstheme="minorHAnsi"/>
          <w:b/>
          <w:bCs/>
        </w:rPr>
        <w:t xml:space="preserve"> </w:t>
      </w:r>
      <w:r w:rsidR="00B00C6B" w:rsidRPr="00AE6175">
        <w:rPr>
          <w:rFonts w:asciiTheme="minorHAnsi" w:hAnsiTheme="minorHAnsi" w:cstheme="minorHAnsi"/>
          <w:b/>
          <w:bCs/>
        </w:rPr>
        <w:t>inviting expressions of interest</w:t>
      </w:r>
      <w:r w:rsidR="00D176B1" w:rsidRPr="00AE6175">
        <w:rPr>
          <w:rFonts w:asciiTheme="minorHAnsi" w:hAnsiTheme="minorHAnsi" w:cstheme="minorHAnsi"/>
          <w:b/>
          <w:bCs/>
        </w:rPr>
        <w:t xml:space="preserve"> from Developers/Con</w:t>
      </w:r>
      <w:r w:rsidR="00710574" w:rsidRPr="00AE6175">
        <w:rPr>
          <w:rFonts w:asciiTheme="minorHAnsi" w:hAnsiTheme="minorHAnsi" w:cstheme="minorHAnsi"/>
          <w:b/>
          <w:bCs/>
        </w:rPr>
        <w:t>tractors to provide</w:t>
      </w:r>
      <w:r w:rsidR="00D176B1" w:rsidRPr="00AE6175">
        <w:rPr>
          <w:rFonts w:asciiTheme="minorHAnsi" w:hAnsiTheme="minorHAnsi" w:cstheme="minorHAnsi"/>
          <w:b/>
          <w:bCs/>
        </w:rPr>
        <w:t xml:space="preserve"> </w:t>
      </w:r>
      <w:r w:rsidR="00710574" w:rsidRPr="00AE6175">
        <w:rPr>
          <w:rFonts w:asciiTheme="minorHAnsi" w:hAnsiTheme="minorHAnsi" w:cstheme="minorHAnsi"/>
          <w:b/>
          <w:bCs/>
        </w:rPr>
        <w:t xml:space="preserve">new, </w:t>
      </w:r>
      <w:r w:rsidR="00D176B1" w:rsidRPr="00AE6175">
        <w:rPr>
          <w:rFonts w:asciiTheme="minorHAnsi" w:hAnsiTheme="minorHAnsi" w:cstheme="minorHAnsi"/>
          <w:b/>
          <w:bCs/>
        </w:rPr>
        <w:t xml:space="preserve">turnkey </w:t>
      </w:r>
      <w:r w:rsidR="00710574" w:rsidRPr="00AE6175">
        <w:rPr>
          <w:rFonts w:asciiTheme="minorHAnsi" w:hAnsiTheme="minorHAnsi" w:cstheme="minorHAnsi"/>
          <w:b/>
          <w:bCs/>
        </w:rPr>
        <w:t xml:space="preserve">social housing </w:t>
      </w:r>
      <w:r w:rsidR="00D176B1" w:rsidRPr="00AE6175">
        <w:rPr>
          <w:rFonts w:asciiTheme="minorHAnsi" w:hAnsiTheme="minorHAnsi" w:cstheme="minorHAnsi"/>
          <w:b/>
          <w:bCs/>
        </w:rPr>
        <w:t>development</w:t>
      </w:r>
      <w:r w:rsidR="004D7F5D" w:rsidRPr="00AE6175">
        <w:rPr>
          <w:rFonts w:asciiTheme="minorHAnsi" w:hAnsiTheme="minorHAnsi" w:cstheme="minorHAnsi"/>
          <w:b/>
          <w:bCs/>
        </w:rPr>
        <w:t>s</w:t>
      </w:r>
      <w:r w:rsidR="00D176B1" w:rsidRPr="00AE6175">
        <w:rPr>
          <w:rFonts w:asciiTheme="minorHAnsi" w:hAnsiTheme="minorHAnsi" w:cstheme="minorHAnsi"/>
          <w:b/>
          <w:bCs/>
        </w:rPr>
        <w:t xml:space="preserve"> </w:t>
      </w:r>
      <w:r w:rsidR="004D7F5D" w:rsidRPr="00AE6175">
        <w:rPr>
          <w:rFonts w:asciiTheme="minorHAnsi" w:hAnsiTheme="minorHAnsi" w:cstheme="minorHAnsi"/>
          <w:b/>
          <w:bCs/>
        </w:rPr>
        <w:t>in County Cavan</w:t>
      </w:r>
      <w:r w:rsidR="00710574" w:rsidRPr="00AE6175">
        <w:rPr>
          <w:rFonts w:asciiTheme="minorHAnsi" w:hAnsiTheme="minorHAnsi" w:cstheme="minorHAnsi"/>
          <w:b/>
          <w:bCs/>
        </w:rPr>
        <w:t>.</w:t>
      </w:r>
    </w:p>
    <w:p w14:paraId="4863D627" w14:textId="77777777" w:rsidR="00E31F34" w:rsidRPr="00AE6175" w:rsidRDefault="00E31F34" w:rsidP="00E31F34">
      <w:pPr>
        <w:pStyle w:val="Default"/>
        <w:rPr>
          <w:rFonts w:asciiTheme="minorHAnsi" w:hAnsiTheme="minorHAnsi" w:cstheme="minorHAnsi"/>
        </w:rPr>
      </w:pPr>
    </w:p>
    <w:p w14:paraId="0F57F140" w14:textId="12AE77E7" w:rsidR="00754D47" w:rsidRPr="00AE6175" w:rsidRDefault="00CE569C" w:rsidP="004D7F5D">
      <w:pPr>
        <w:rPr>
          <w:rFonts w:cstheme="minorHAnsi"/>
          <w:sz w:val="24"/>
          <w:szCs w:val="24"/>
        </w:rPr>
      </w:pPr>
      <w:r w:rsidRPr="00AE6175">
        <w:rPr>
          <w:rFonts w:cstheme="minorHAnsi"/>
          <w:sz w:val="24"/>
          <w:szCs w:val="24"/>
        </w:rPr>
        <w:t xml:space="preserve">The successful </w:t>
      </w:r>
      <w:r w:rsidR="00A23EDF" w:rsidRPr="00AE6175">
        <w:rPr>
          <w:rFonts w:cstheme="minorHAnsi"/>
          <w:sz w:val="24"/>
          <w:szCs w:val="24"/>
        </w:rPr>
        <w:t>Proposer</w:t>
      </w:r>
      <w:r w:rsidRPr="00AE6175">
        <w:rPr>
          <w:rFonts w:cstheme="minorHAnsi"/>
          <w:sz w:val="24"/>
          <w:szCs w:val="24"/>
        </w:rPr>
        <w:t xml:space="preserve"> </w:t>
      </w:r>
      <w:r w:rsidR="00E31F34" w:rsidRPr="00AE6175">
        <w:rPr>
          <w:rFonts w:cstheme="minorHAnsi"/>
          <w:sz w:val="24"/>
          <w:szCs w:val="24"/>
        </w:rPr>
        <w:t xml:space="preserve">of turnkey units </w:t>
      </w:r>
      <w:r w:rsidRPr="00AE6175">
        <w:rPr>
          <w:rFonts w:cstheme="minorHAnsi"/>
          <w:sz w:val="24"/>
          <w:szCs w:val="24"/>
        </w:rPr>
        <w:t xml:space="preserve">will take contractual and organisational responsibility for supplying the site and delivering the project. </w:t>
      </w:r>
    </w:p>
    <w:p w14:paraId="3BCEED15" w14:textId="0001B042" w:rsidR="00754D47" w:rsidRPr="00AE6175" w:rsidRDefault="00754D47" w:rsidP="00754D47">
      <w:pPr>
        <w:pStyle w:val="Default"/>
        <w:rPr>
          <w:rFonts w:asciiTheme="minorHAnsi" w:hAnsiTheme="minorHAnsi" w:cstheme="minorHAnsi"/>
        </w:rPr>
      </w:pPr>
      <w:r w:rsidRPr="00AE6175">
        <w:rPr>
          <w:rFonts w:asciiTheme="minorHAnsi" w:hAnsiTheme="minorHAnsi" w:cstheme="minorHAnsi"/>
        </w:rPr>
        <w:t xml:space="preserve">Proposals are invited from Developers/Contractors to provide new, turnkey social housing developments that are fit for purpose for Social Housing in all towns and villages in County Cavan </w:t>
      </w:r>
      <w:r w:rsidR="00A8286E" w:rsidRPr="00AE6175">
        <w:rPr>
          <w:rFonts w:asciiTheme="minorHAnsi" w:hAnsiTheme="minorHAnsi" w:cstheme="minorHAnsi"/>
        </w:rPr>
        <w:t xml:space="preserve">(listed below) </w:t>
      </w:r>
      <w:r w:rsidRPr="00AE6175">
        <w:rPr>
          <w:rFonts w:asciiTheme="minorHAnsi" w:hAnsiTheme="minorHAnsi" w:cstheme="minorHAnsi"/>
        </w:rPr>
        <w:t>where a housing need exists.</w:t>
      </w:r>
    </w:p>
    <w:p w14:paraId="41F53E34" w14:textId="77777777" w:rsidR="00E31F34" w:rsidRPr="00AE6175" w:rsidRDefault="00E31F34" w:rsidP="00754D47">
      <w:pPr>
        <w:pStyle w:val="Default"/>
        <w:rPr>
          <w:rFonts w:asciiTheme="minorHAnsi" w:hAnsiTheme="minorHAnsi" w:cstheme="minorHAnsi"/>
        </w:rPr>
      </w:pPr>
    </w:p>
    <w:p w14:paraId="5AAA22C0" w14:textId="6BDF3A3B" w:rsidR="00754D47" w:rsidRPr="00AE6175" w:rsidRDefault="00754D47" w:rsidP="00754D47">
      <w:pPr>
        <w:pStyle w:val="Default"/>
        <w:rPr>
          <w:rFonts w:asciiTheme="minorHAnsi" w:hAnsiTheme="minorHAnsi" w:cstheme="minorHAnsi"/>
        </w:rPr>
      </w:pPr>
      <w:r w:rsidRPr="00AE6175">
        <w:rPr>
          <w:rFonts w:asciiTheme="minorHAnsi" w:hAnsiTheme="minorHAnsi" w:cstheme="minorHAnsi"/>
        </w:rPr>
        <w:t>The areas of greatest housing need are as follows:</w:t>
      </w:r>
    </w:p>
    <w:p w14:paraId="4C040C05" w14:textId="77777777" w:rsidR="00754D47" w:rsidRPr="00AE6175" w:rsidRDefault="00754D47" w:rsidP="00754D47">
      <w:pPr>
        <w:pStyle w:val="ListParagraph"/>
        <w:numPr>
          <w:ilvl w:val="0"/>
          <w:numId w:val="8"/>
        </w:numPr>
        <w:rPr>
          <w:rFonts w:cstheme="minorHAnsi"/>
          <w:sz w:val="24"/>
          <w:szCs w:val="24"/>
        </w:rPr>
      </w:pPr>
      <w:r w:rsidRPr="00AE6175">
        <w:rPr>
          <w:rFonts w:cstheme="minorHAnsi"/>
          <w:sz w:val="24"/>
          <w:szCs w:val="24"/>
        </w:rPr>
        <w:t>Cavan Town</w:t>
      </w:r>
    </w:p>
    <w:p w14:paraId="524E07B6" w14:textId="77777777" w:rsidR="00754D47" w:rsidRPr="00AE6175" w:rsidRDefault="00754D47" w:rsidP="00754D47">
      <w:pPr>
        <w:pStyle w:val="ListParagraph"/>
        <w:numPr>
          <w:ilvl w:val="0"/>
          <w:numId w:val="8"/>
        </w:numPr>
        <w:rPr>
          <w:rFonts w:cstheme="minorHAnsi"/>
          <w:sz w:val="24"/>
          <w:szCs w:val="24"/>
        </w:rPr>
      </w:pPr>
      <w:r w:rsidRPr="00AE6175">
        <w:rPr>
          <w:rFonts w:cstheme="minorHAnsi"/>
          <w:sz w:val="24"/>
          <w:szCs w:val="24"/>
        </w:rPr>
        <w:t>Virginia</w:t>
      </w:r>
    </w:p>
    <w:p w14:paraId="168AC08A" w14:textId="7659C012" w:rsidR="00754D47" w:rsidRPr="00AE6175" w:rsidRDefault="00754D47" w:rsidP="00754D47">
      <w:pPr>
        <w:pStyle w:val="ListParagraph"/>
        <w:numPr>
          <w:ilvl w:val="0"/>
          <w:numId w:val="8"/>
        </w:numPr>
        <w:rPr>
          <w:rFonts w:cstheme="minorHAnsi"/>
          <w:sz w:val="24"/>
          <w:szCs w:val="24"/>
        </w:rPr>
      </w:pPr>
      <w:r w:rsidRPr="00AE6175">
        <w:rPr>
          <w:rFonts w:cstheme="minorHAnsi"/>
          <w:sz w:val="24"/>
          <w:szCs w:val="24"/>
        </w:rPr>
        <w:t>Baili</w:t>
      </w:r>
      <w:r w:rsidR="0021480E" w:rsidRPr="00AE6175">
        <w:rPr>
          <w:rFonts w:cstheme="minorHAnsi"/>
          <w:sz w:val="24"/>
          <w:szCs w:val="24"/>
        </w:rPr>
        <w:t>e</w:t>
      </w:r>
      <w:r w:rsidRPr="00AE6175">
        <w:rPr>
          <w:rFonts w:cstheme="minorHAnsi"/>
          <w:sz w:val="24"/>
          <w:szCs w:val="24"/>
        </w:rPr>
        <w:t>boro</w:t>
      </w:r>
      <w:r w:rsidR="0021480E" w:rsidRPr="00AE6175">
        <w:rPr>
          <w:rFonts w:cstheme="minorHAnsi"/>
          <w:sz w:val="24"/>
          <w:szCs w:val="24"/>
        </w:rPr>
        <w:t>ugh</w:t>
      </w:r>
    </w:p>
    <w:p w14:paraId="6409256E" w14:textId="77777777" w:rsidR="00754D47" w:rsidRPr="00AE6175" w:rsidRDefault="00754D47" w:rsidP="00754D47">
      <w:pPr>
        <w:pStyle w:val="ListParagraph"/>
        <w:numPr>
          <w:ilvl w:val="0"/>
          <w:numId w:val="8"/>
        </w:numPr>
        <w:rPr>
          <w:rFonts w:cstheme="minorHAnsi"/>
          <w:sz w:val="24"/>
          <w:szCs w:val="24"/>
        </w:rPr>
      </w:pPr>
      <w:r w:rsidRPr="00AE6175">
        <w:rPr>
          <w:rFonts w:cstheme="minorHAnsi"/>
          <w:sz w:val="24"/>
          <w:szCs w:val="24"/>
        </w:rPr>
        <w:t>Kingscourt</w:t>
      </w:r>
    </w:p>
    <w:p w14:paraId="363B34C8" w14:textId="682B1E02" w:rsidR="00754D47" w:rsidRPr="00AE6175" w:rsidRDefault="00754D47" w:rsidP="00FF11B6">
      <w:pPr>
        <w:pStyle w:val="ListParagraph"/>
        <w:numPr>
          <w:ilvl w:val="0"/>
          <w:numId w:val="8"/>
        </w:numPr>
        <w:rPr>
          <w:rFonts w:cstheme="minorHAnsi"/>
          <w:sz w:val="24"/>
          <w:szCs w:val="24"/>
        </w:rPr>
      </w:pPr>
      <w:r w:rsidRPr="00AE6175">
        <w:rPr>
          <w:rFonts w:cstheme="minorHAnsi"/>
          <w:sz w:val="24"/>
          <w:szCs w:val="24"/>
        </w:rPr>
        <w:t>Belturbet</w:t>
      </w:r>
      <w:r w:rsidR="0037509F" w:rsidRPr="00AE6175">
        <w:rPr>
          <w:rFonts w:cstheme="minorHAnsi"/>
          <w:sz w:val="24"/>
          <w:szCs w:val="24"/>
        </w:rPr>
        <w:t xml:space="preserve"> </w:t>
      </w:r>
    </w:p>
    <w:p w14:paraId="6BD96AE0" w14:textId="71A90324" w:rsidR="000867AC" w:rsidRPr="00AE6175" w:rsidRDefault="00754D47" w:rsidP="00B4247C">
      <w:pPr>
        <w:pStyle w:val="ListParagraph"/>
        <w:numPr>
          <w:ilvl w:val="0"/>
          <w:numId w:val="8"/>
        </w:numPr>
        <w:rPr>
          <w:rFonts w:cstheme="minorHAnsi"/>
          <w:sz w:val="24"/>
          <w:szCs w:val="24"/>
        </w:rPr>
      </w:pPr>
      <w:r w:rsidRPr="00AE6175">
        <w:rPr>
          <w:rFonts w:cstheme="minorHAnsi"/>
          <w:sz w:val="24"/>
          <w:szCs w:val="24"/>
        </w:rPr>
        <w:t>Ballyjamesduff</w:t>
      </w:r>
    </w:p>
    <w:p w14:paraId="7BEA82B9" w14:textId="313E0A80" w:rsidR="002D139C" w:rsidRPr="00AE6175" w:rsidRDefault="002D139C" w:rsidP="00B4247C">
      <w:pPr>
        <w:pStyle w:val="ListParagraph"/>
        <w:numPr>
          <w:ilvl w:val="0"/>
          <w:numId w:val="8"/>
        </w:numPr>
        <w:rPr>
          <w:rFonts w:cstheme="minorHAnsi"/>
          <w:sz w:val="24"/>
          <w:szCs w:val="24"/>
        </w:rPr>
      </w:pPr>
      <w:r w:rsidRPr="00AE6175">
        <w:rPr>
          <w:rFonts w:cstheme="minorHAnsi"/>
          <w:sz w:val="24"/>
          <w:szCs w:val="24"/>
        </w:rPr>
        <w:t>Ballinagh</w:t>
      </w:r>
    </w:p>
    <w:p w14:paraId="0691A547" w14:textId="622FBC4F" w:rsidR="0062620E" w:rsidRPr="00AE6175" w:rsidRDefault="0062620E" w:rsidP="00B4247C">
      <w:pPr>
        <w:pStyle w:val="ListParagraph"/>
        <w:numPr>
          <w:ilvl w:val="0"/>
          <w:numId w:val="8"/>
        </w:numPr>
        <w:rPr>
          <w:rFonts w:cstheme="minorHAnsi"/>
          <w:sz w:val="24"/>
          <w:szCs w:val="24"/>
        </w:rPr>
      </w:pPr>
      <w:r w:rsidRPr="00AE6175">
        <w:rPr>
          <w:rFonts w:cstheme="minorHAnsi"/>
          <w:sz w:val="24"/>
          <w:szCs w:val="24"/>
        </w:rPr>
        <w:t>Kilnaleck</w:t>
      </w:r>
    </w:p>
    <w:p w14:paraId="0EE5F6A9" w14:textId="530CC753" w:rsidR="00754D47" w:rsidRPr="00AE6175" w:rsidRDefault="00754D47" w:rsidP="0096397D">
      <w:pPr>
        <w:pStyle w:val="ListParagraph"/>
        <w:numPr>
          <w:ilvl w:val="0"/>
          <w:numId w:val="8"/>
        </w:numPr>
        <w:rPr>
          <w:rFonts w:cstheme="minorHAnsi"/>
          <w:sz w:val="24"/>
          <w:szCs w:val="24"/>
        </w:rPr>
      </w:pPr>
      <w:r w:rsidRPr="00AE6175">
        <w:rPr>
          <w:rFonts w:cstheme="minorHAnsi"/>
          <w:sz w:val="24"/>
          <w:szCs w:val="24"/>
        </w:rPr>
        <w:t>Cootehill</w:t>
      </w:r>
    </w:p>
    <w:p w14:paraId="2C478DE0" w14:textId="752E796E" w:rsidR="004D6238" w:rsidRPr="00AE6175" w:rsidRDefault="004D6238" w:rsidP="0096397D">
      <w:pPr>
        <w:pStyle w:val="ListParagraph"/>
        <w:numPr>
          <w:ilvl w:val="0"/>
          <w:numId w:val="8"/>
        </w:numPr>
        <w:rPr>
          <w:rFonts w:cstheme="minorHAnsi"/>
          <w:sz w:val="24"/>
          <w:szCs w:val="24"/>
        </w:rPr>
      </w:pPr>
      <w:r w:rsidRPr="00AE6175">
        <w:rPr>
          <w:rFonts w:cstheme="minorHAnsi"/>
          <w:sz w:val="24"/>
          <w:szCs w:val="24"/>
        </w:rPr>
        <w:lastRenderedPageBreak/>
        <w:t>Ballyhaise</w:t>
      </w:r>
    </w:p>
    <w:p w14:paraId="2734586F" w14:textId="77777777" w:rsidR="00754D47" w:rsidRPr="00AE6175" w:rsidRDefault="00754D47" w:rsidP="00754D47">
      <w:pPr>
        <w:pStyle w:val="ListParagraph"/>
        <w:numPr>
          <w:ilvl w:val="0"/>
          <w:numId w:val="8"/>
        </w:numPr>
        <w:rPr>
          <w:rFonts w:cstheme="minorHAnsi"/>
          <w:sz w:val="24"/>
          <w:szCs w:val="24"/>
        </w:rPr>
      </w:pPr>
      <w:r w:rsidRPr="00AE6175">
        <w:rPr>
          <w:rFonts w:cstheme="minorHAnsi"/>
          <w:sz w:val="24"/>
          <w:szCs w:val="24"/>
        </w:rPr>
        <w:t>All other towns/villages in County Cavan where there is a Housing Need</w:t>
      </w:r>
    </w:p>
    <w:p w14:paraId="75154A4C" w14:textId="77777777" w:rsidR="00051C77" w:rsidRDefault="00754D47" w:rsidP="00051C77">
      <w:pPr>
        <w:rPr>
          <w:rFonts w:cstheme="minorHAnsi"/>
          <w:sz w:val="24"/>
          <w:szCs w:val="24"/>
        </w:rPr>
      </w:pPr>
      <w:bookmarkStart w:id="1" w:name="_Hlk36043694"/>
      <w:r w:rsidRPr="00AE6175">
        <w:rPr>
          <w:rFonts w:cstheme="minorHAnsi"/>
          <w:sz w:val="24"/>
          <w:szCs w:val="24"/>
        </w:rPr>
        <w:t xml:space="preserve">The house types needed are as follows: </w:t>
      </w:r>
    </w:p>
    <w:p w14:paraId="5F33B90F" w14:textId="26236B70" w:rsidR="00754D47" w:rsidRPr="00AE6175" w:rsidRDefault="00754D47" w:rsidP="00051C77">
      <w:pPr>
        <w:ind w:left="720"/>
        <w:rPr>
          <w:rFonts w:cstheme="minorHAnsi"/>
          <w:sz w:val="24"/>
          <w:szCs w:val="24"/>
        </w:rPr>
      </w:pPr>
      <w:r w:rsidRPr="00AE6175">
        <w:rPr>
          <w:rFonts w:cstheme="minorHAnsi"/>
          <w:sz w:val="24"/>
          <w:szCs w:val="24"/>
        </w:rPr>
        <w:t>1 bedroom</w:t>
      </w:r>
      <w:r w:rsidR="00051C77">
        <w:rPr>
          <w:rFonts w:cstheme="minorHAnsi"/>
          <w:sz w:val="24"/>
          <w:szCs w:val="24"/>
        </w:rPr>
        <w:t>:</w:t>
      </w:r>
      <w:r w:rsidRPr="00AE6175">
        <w:rPr>
          <w:rFonts w:cstheme="minorHAnsi"/>
          <w:sz w:val="24"/>
          <w:szCs w:val="24"/>
        </w:rPr>
        <w:t xml:space="preserve"> </w:t>
      </w:r>
      <w:r w:rsidR="004373F0" w:rsidRPr="00AE6175">
        <w:rPr>
          <w:rFonts w:cstheme="minorHAnsi"/>
          <w:sz w:val="24"/>
          <w:szCs w:val="24"/>
        </w:rPr>
        <w:t>3</w:t>
      </w:r>
      <w:r w:rsidR="003C7084" w:rsidRPr="00AE6175">
        <w:rPr>
          <w:rFonts w:cstheme="minorHAnsi"/>
          <w:sz w:val="24"/>
          <w:szCs w:val="24"/>
        </w:rPr>
        <w:t>3</w:t>
      </w:r>
      <w:r w:rsidRPr="00AE6175">
        <w:rPr>
          <w:rFonts w:cstheme="minorHAnsi"/>
          <w:sz w:val="24"/>
          <w:szCs w:val="24"/>
        </w:rPr>
        <w:t>% (13% for elderly and people with disabilities)</w:t>
      </w:r>
      <w:r w:rsidR="00F12C07">
        <w:rPr>
          <w:rFonts w:cstheme="minorHAnsi"/>
          <w:sz w:val="24"/>
          <w:szCs w:val="24"/>
        </w:rPr>
        <w:br/>
      </w:r>
      <w:r w:rsidR="0037509F" w:rsidRPr="00AE6175">
        <w:rPr>
          <w:rFonts w:cstheme="minorHAnsi"/>
          <w:sz w:val="24"/>
          <w:szCs w:val="24"/>
        </w:rPr>
        <w:t>2-bedroom</w:t>
      </w:r>
      <w:r w:rsidR="00051C77">
        <w:rPr>
          <w:rFonts w:cstheme="minorHAnsi"/>
          <w:sz w:val="24"/>
          <w:szCs w:val="24"/>
        </w:rPr>
        <w:t xml:space="preserve">: </w:t>
      </w:r>
      <w:r w:rsidR="004373F0" w:rsidRPr="00AE6175">
        <w:rPr>
          <w:rFonts w:cstheme="minorHAnsi"/>
          <w:sz w:val="24"/>
          <w:szCs w:val="24"/>
        </w:rPr>
        <w:t>3</w:t>
      </w:r>
      <w:r w:rsidR="003C7084" w:rsidRPr="00AE6175">
        <w:rPr>
          <w:rFonts w:cstheme="minorHAnsi"/>
          <w:sz w:val="24"/>
          <w:szCs w:val="24"/>
        </w:rPr>
        <w:t>5</w:t>
      </w:r>
      <w:r w:rsidRPr="00AE6175">
        <w:rPr>
          <w:rFonts w:cstheme="minorHAnsi"/>
          <w:sz w:val="24"/>
          <w:szCs w:val="24"/>
        </w:rPr>
        <w:t>% (9% for elderly and people with disabilities)</w:t>
      </w:r>
      <w:r w:rsidRPr="00AE6175">
        <w:rPr>
          <w:rFonts w:cstheme="minorHAnsi"/>
          <w:sz w:val="24"/>
          <w:szCs w:val="24"/>
        </w:rPr>
        <w:br/>
        <w:t>3-bedroom</w:t>
      </w:r>
      <w:r w:rsidR="00051C77">
        <w:rPr>
          <w:rFonts w:cstheme="minorHAnsi"/>
          <w:sz w:val="24"/>
          <w:szCs w:val="24"/>
        </w:rPr>
        <w:t>:</w:t>
      </w:r>
      <w:r w:rsidR="004373F0" w:rsidRPr="00AE6175">
        <w:rPr>
          <w:rFonts w:cstheme="minorHAnsi"/>
          <w:sz w:val="24"/>
          <w:szCs w:val="24"/>
        </w:rPr>
        <w:t xml:space="preserve"> </w:t>
      </w:r>
      <w:r w:rsidR="00F23608" w:rsidRPr="00AE6175">
        <w:rPr>
          <w:rFonts w:cstheme="minorHAnsi"/>
          <w:sz w:val="24"/>
          <w:szCs w:val="24"/>
        </w:rPr>
        <w:t>2</w:t>
      </w:r>
      <w:r w:rsidR="003C7084" w:rsidRPr="00AE6175">
        <w:rPr>
          <w:rFonts w:cstheme="minorHAnsi"/>
          <w:sz w:val="24"/>
          <w:szCs w:val="24"/>
        </w:rPr>
        <w:t>4</w:t>
      </w:r>
      <w:r w:rsidRPr="00AE6175">
        <w:rPr>
          <w:rFonts w:cstheme="minorHAnsi"/>
          <w:sz w:val="24"/>
          <w:szCs w:val="24"/>
        </w:rPr>
        <w:t>% (10% for elderly and people with disabilities)</w:t>
      </w:r>
      <w:r w:rsidRPr="00AE6175">
        <w:rPr>
          <w:rFonts w:cstheme="minorHAnsi"/>
          <w:sz w:val="24"/>
          <w:szCs w:val="24"/>
        </w:rPr>
        <w:br/>
        <w:t>4-bedroom</w:t>
      </w:r>
      <w:r w:rsidR="00051C77">
        <w:rPr>
          <w:rFonts w:cstheme="minorHAnsi"/>
          <w:sz w:val="24"/>
          <w:szCs w:val="24"/>
        </w:rPr>
        <w:t>:</w:t>
      </w:r>
      <w:r w:rsidRPr="00AE6175">
        <w:rPr>
          <w:rFonts w:cstheme="minorHAnsi"/>
          <w:sz w:val="24"/>
          <w:szCs w:val="24"/>
        </w:rPr>
        <w:t xml:space="preserve"> </w:t>
      </w:r>
      <w:r w:rsidR="00F23608" w:rsidRPr="00AE6175">
        <w:rPr>
          <w:rFonts w:cstheme="minorHAnsi"/>
          <w:sz w:val="24"/>
          <w:szCs w:val="24"/>
        </w:rPr>
        <w:t>6</w:t>
      </w:r>
      <w:r w:rsidRPr="00AE6175">
        <w:rPr>
          <w:rFonts w:cstheme="minorHAnsi"/>
          <w:sz w:val="24"/>
          <w:szCs w:val="24"/>
        </w:rPr>
        <w:t>% (1% for elderly and for people with disabilities)</w:t>
      </w:r>
      <w:r w:rsidRPr="00AE6175">
        <w:rPr>
          <w:rFonts w:cstheme="minorHAnsi"/>
          <w:sz w:val="24"/>
          <w:szCs w:val="24"/>
        </w:rPr>
        <w:br/>
        <w:t xml:space="preserve">Larger and other accessible houses for addressing specific needs </w:t>
      </w:r>
      <w:r w:rsidR="003C7084" w:rsidRPr="00AE6175">
        <w:rPr>
          <w:rFonts w:cstheme="minorHAnsi"/>
          <w:sz w:val="24"/>
          <w:szCs w:val="24"/>
        </w:rPr>
        <w:t>2</w:t>
      </w:r>
      <w:r w:rsidRPr="00AE6175">
        <w:rPr>
          <w:rFonts w:cstheme="minorHAnsi"/>
          <w:sz w:val="24"/>
          <w:szCs w:val="24"/>
        </w:rPr>
        <w:t xml:space="preserve">% </w:t>
      </w:r>
    </w:p>
    <w:bookmarkEnd w:id="1"/>
    <w:p w14:paraId="53D131E6" w14:textId="77777777" w:rsidR="00A23DFB" w:rsidRPr="00AE6175" w:rsidRDefault="00754D47" w:rsidP="00A23DFB">
      <w:pPr>
        <w:rPr>
          <w:rFonts w:cstheme="minorHAnsi"/>
          <w:sz w:val="24"/>
          <w:szCs w:val="24"/>
        </w:rPr>
      </w:pPr>
      <w:r w:rsidRPr="00AE6175">
        <w:rPr>
          <w:rFonts w:cstheme="minorHAnsi"/>
          <w:sz w:val="24"/>
          <w:szCs w:val="24"/>
        </w:rPr>
        <w:t>Suitable projects should be well located in or within close proximity to the respective towns and villages, close to primary services and access to public services and fit for purpose. Schemes should preferably have a minimum size of 5 units (smaller numbers may be considered) and comply with the conditions of Planning Permission, Local Authority Development Plan</w:t>
      </w:r>
      <w:r w:rsidR="0096606D" w:rsidRPr="00AE6175">
        <w:rPr>
          <w:rFonts w:cstheme="minorHAnsi"/>
          <w:sz w:val="24"/>
          <w:szCs w:val="24"/>
        </w:rPr>
        <w:t xml:space="preserve"> 2022-2028</w:t>
      </w:r>
      <w:r w:rsidRPr="00AE6175">
        <w:rPr>
          <w:rFonts w:cstheme="minorHAnsi"/>
          <w:sz w:val="24"/>
          <w:szCs w:val="24"/>
        </w:rPr>
        <w:t xml:space="preserve"> and should ideally comply with the Housing Guidelines issued by the Department of Housing, Planning, Community and Local Government including: </w:t>
      </w:r>
      <w:r w:rsidR="0021480E" w:rsidRPr="00AE6175">
        <w:rPr>
          <w:rFonts w:cstheme="minorHAnsi"/>
          <w:sz w:val="24"/>
          <w:szCs w:val="24"/>
        </w:rPr>
        <w:br/>
      </w:r>
    </w:p>
    <w:p w14:paraId="236679CB" w14:textId="77777777" w:rsidR="00A23DFB" w:rsidRPr="00AE6175" w:rsidRDefault="00754D47" w:rsidP="00A23DFB">
      <w:pPr>
        <w:pStyle w:val="ListParagraph"/>
        <w:numPr>
          <w:ilvl w:val="0"/>
          <w:numId w:val="18"/>
        </w:numPr>
        <w:rPr>
          <w:rFonts w:cstheme="minorHAnsi"/>
          <w:sz w:val="24"/>
          <w:szCs w:val="24"/>
        </w:rPr>
      </w:pPr>
      <w:r w:rsidRPr="00AE6175">
        <w:rPr>
          <w:rFonts w:cstheme="minorHAnsi"/>
          <w:sz w:val="24"/>
          <w:szCs w:val="24"/>
        </w:rPr>
        <w:t xml:space="preserve">Sustainable Communities 2007 </w:t>
      </w:r>
    </w:p>
    <w:p w14:paraId="55FA0525" w14:textId="01D6AAE3" w:rsidR="00A23DFB" w:rsidRPr="00AE6175" w:rsidRDefault="00754D47" w:rsidP="00A23DFB">
      <w:pPr>
        <w:pStyle w:val="ListParagraph"/>
        <w:numPr>
          <w:ilvl w:val="0"/>
          <w:numId w:val="18"/>
        </w:numPr>
        <w:rPr>
          <w:rFonts w:cstheme="minorHAnsi"/>
          <w:sz w:val="24"/>
          <w:szCs w:val="24"/>
        </w:rPr>
      </w:pPr>
      <w:r w:rsidRPr="00AE6175">
        <w:rPr>
          <w:rFonts w:cstheme="minorHAnsi"/>
          <w:sz w:val="24"/>
          <w:szCs w:val="24"/>
        </w:rPr>
        <w:t xml:space="preserve">Quality Housing 2007 </w:t>
      </w:r>
    </w:p>
    <w:p w14:paraId="4D1F9799" w14:textId="523F0044" w:rsidR="00A23DFB" w:rsidRPr="00AE6175" w:rsidRDefault="00754D47" w:rsidP="00A23DFB">
      <w:pPr>
        <w:pStyle w:val="ListParagraph"/>
        <w:numPr>
          <w:ilvl w:val="0"/>
          <w:numId w:val="18"/>
        </w:numPr>
        <w:rPr>
          <w:rFonts w:cstheme="minorHAnsi"/>
          <w:sz w:val="24"/>
          <w:szCs w:val="24"/>
        </w:rPr>
      </w:pPr>
      <w:r w:rsidRPr="00AE6175">
        <w:rPr>
          <w:rFonts w:cstheme="minorHAnsi"/>
          <w:sz w:val="24"/>
          <w:szCs w:val="24"/>
        </w:rPr>
        <w:t xml:space="preserve">Sustainable Residential 2009 </w:t>
      </w:r>
    </w:p>
    <w:p w14:paraId="07B2FD33" w14:textId="77777777" w:rsidR="00245682" w:rsidRPr="00AE6175" w:rsidRDefault="00754D47" w:rsidP="004D0295">
      <w:pPr>
        <w:pStyle w:val="ListParagraph"/>
        <w:numPr>
          <w:ilvl w:val="0"/>
          <w:numId w:val="18"/>
        </w:numPr>
        <w:rPr>
          <w:rFonts w:cstheme="minorHAnsi"/>
          <w:sz w:val="24"/>
          <w:szCs w:val="24"/>
        </w:rPr>
      </w:pPr>
      <w:r w:rsidRPr="00AE6175">
        <w:rPr>
          <w:rFonts w:cstheme="minorHAnsi"/>
          <w:sz w:val="24"/>
          <w:szCs w:val="24"/>
        </w:rPr>
        <w:t>D</w:t>
      </w:r>
      <w:r w:rsidR="004373F0" w:rsidRPr="00AE6175">
        <w:rPr>
          <w:rFonts w:cstheme="minorHAnsi"/>
          <w:sz w:val="24"/>
          <w:szCs w:val="24"/>
        </w:rPr>
        <w:t>es</w:t>
      </w:r>
      <w:r w:rsidRPr="00AE6175">
        <w:rPr>
          <w:rFonts w:cstheme="minorHAnsi"/>
          <w:sz w:val="24"/>
          <w:szCs w:val="24"/>
        </w:rPr>
        <w:t xml:space="preserve">ign Manual </w:t>
      </w:r>
      <w:r w:rsidR="00E15F42" w:rsidRPr="00AE6175">
        <w:rPr>
          <w:rFonts w:cstheme="minorHAnsi"/>
          <w:sz w:val="24"/>
          <w:szCs w:val="24"/>
        </w:rPr>
        <w:t>f</w:t>
      </w:r>
      <w:r w:rsidRPr="00AE6175">
        <w:rPr>
          <w:rFonts w:cstheme="minorHAnsi"/>
          <w:sz w:val="24"/>
          <w:szCs w:val="24"/>
        </w:rPr>
        <w:t>or Urban Roads &amp; Streets 2013</w:t>
      </w:r>
    </w:p>
    <w:p w14:paraId="601FBE94" w14:textId="50D120D3" w:rsidR="004D0295" w:rsidRPr="00AE6175" w:rsidRDefault="004373F0" w:rsidP="004D0295">
      <w:pPr>
        <w:pStyle w:val="ListParagraph"/>
        <w:numPr>
          <w:ilvl w:val="0"/>
          <w:numId w:val="18"/>
        </w:numPr>
        <w:rPr>
          <w:rFonts w:cstheme="minorHAnsi"/>
          <w:sz w:val="24"/>
          <w:szCs w:val="24"/>
        </w:rPr>
      </w:pPr>
      <w:r w:rsidRPr="00AE6175">
        <w:rPr>
          <w:rFonts w:cstheme="minorHAnsi"/>
          <w:sz w:val="24"/>
          <w:szCs w:val="24"/>
        </w:rPr>
        <w:t>Employers Requirements for Detail Design of Quality Housing</w:t>
      </w:r>
      <w:r w:rsidR="00245682" w:rsidRPr="00AE6175">
        <w:rPr>
          <w:rFonts w:cstheme="minorHAnsi"/>
          <w:sz w:val="24"/>
          <w:szCs w:val="24"/>
        </w:rPr>
        <w:t xml:space="preserve"> </w:t>
      </w:r>
      <w:r w:rsidRPr="00AE6175">
        <w:rPr>
          <w:rFonts w:cstheme="minorHAnsi"/>
          <w:sz w:val="24"/>
          <w:szCs w:val="24"/>
        </w:rPr>
        <w:t>202</w:t>
      </w:r>
      <w:r w:rsidR="00551C18" w:rsidRPr="00AE6175">
        <w:rPr>
          <w:rFonts w:cstheme="minorHAnsi"/>
          <w:sz w:val="24"/>
          <w:szCs w:val="24"/>
        </w:rPr>
        <w:t>2</w:t>
      </w:r>
      <w:r w:rsidRPr="00AE6175">
        <w:rPr>
          <w:rFonts w:cstheme="minorHAnsi"/>
          <w:sz w:val="24"/>
          <w:szCs w:val="24"/>
        </w:rPr>
        <w:t xml:space="preserve"> - Prepared by the Dept of Housing, Planning and Local Government. </w:t>
      </w:r>
      <w:r w:rsidR="00754D47" w:rsidRPr="00AE6175">
        <w:rPr>
          <w:rFonts w:cstheme="minorHAnsi"/>
          <w:sz w:val="24"/>
          <w:szCs w:val="24"/>
        </w:rPr>
        <w:t xml:space="preserve"> </w:t>
      </w:r>
    </w:p>
    <w:p w14:paraId="14B0AA70" w14:textId="2AAA3E2B" w:rsidR="005D5982" w:rsidRPr="00B03671" w:rsidRDefault="005D5982" w:rsidP="004D0295">
      <w:pPr>
        <w:rPr>
          <w:rFonts w:cstheme="minorHAnsi"/>
          <w:sz w:val="28"/>
          <w:szCs w:val="28"/>
        </w:rPr>
      </w:pPr>
      <w:r w:rsidRPr="00B03671">
        <w:rPr>
          <w:rFonts w:eastAsiaTheme="majorEastAsia" w:cstheme="minorHAnsi"/>
          <w:b/>
          <w:bCs/>
          <w:color w:val="1F497D" w:themeColor="text2"/>
          <w:sz w:val="28"/>
          <w:szCs w:val="28"/>
        </w:rPr>
        <w:t>Required Information</w:t>
      </w:r>
    </w:p>
    <w:p w14:paraId="58873E03" w14:textId="2546746E" w:rsidR="005D5982" w:rsidRPr="00AE6175" w:rsidRDefault="005D5982" w:rsidP="005D5982">
      <w:pPr>
        <w:rPr>
          <w:rFonts w:cstheme="minorHAnsi"/>
          <w:sz w:val="24"/>
          <w:szCs w:val="24"/>
        </w:rPr>
      </w:pPr>
      <w:r w:rsidRPr="00AE6175">
        <w:rPr>
          <w:rFonts w:cstheme="minorHAnsi"/>
          <w:sz w:val="24"/>
          <w:szCs w:val="24"/>
        </w:rPr>
        <w:t>All submission</w:t>
      </w:r>
      <w:r w:rsidR="0096606D" w:rsidRPr="00AE6175">
        <w:rPr>
          <w:rFonts w:cstheme="minorHAnsi"/>
          <w:sz w:val="24"/>
          <w:szCs w:val="24"/>
        </w:rPr>
        <w:t>s</w:t>
      </w:r>
      <w:r w:rsidRPr="00AE6175">
        <w:rPr>
          <w:rFonts w:cstheme="minorHAnsi"/>
          <w:sz w:val="24"/>
          <w:szCs w:val="24"/>
        </w:rPr>
        <w:t xml:space="preserve"> should include the following information:</w:t>
      </w:r>
    </w:p>
    <w:p w14:paraId="37687D54" w14:textId="592BCF6C" w:rsidR="0096606D" w:rsidRPr="00B03671" w:rsidRDefault="0096606D" w:rsidP="0091401E">
      <w:pPr>
        <w:keepNext/>
        <w:keepLines/>
        <w:spacing w:before="480" w:after="0"/>
        <w:outlineLvl w:val="0"/>
        <w:rPr>
          <w:rFonts w:eastAsiaTheme="majorEastAsia" w:cstheme="minorHAnsi"/>
          <w:b/>
          <w:bCs/>
          <w:sz w:val="24"/>
          <w:szCs w:val="24"/>
        </w:rPr>
      </w:pPr>
      <w:bookmarkStart w:id="2" w:name="_Hlk191381621"/>
      <w:r w:rsidRPr="00B03671">
        <w:rPr>
          <w:rFonts w:eastAsiaTheme="majorEastAsia" w:cstheme="minorHAnsi"/>
          <w:b/>
          <w:bCs/>
          <w:sz w:val="24"/>
          <w:szCs w:val="24"/>
        </w:rPr>
        <w:t>Expressions of Interest in the provision of Turnkey Social Housing Developments in County Cavan.</w:t>
      </w:r>
    </w:p>
    <w:bookmarkEnd w:id="2"/>
    <w:p w14:paraId="5762E330" w14:textId="0D7655DE" w:rsidR="00A152B1" w:rsidRPr="00AE6175" w:rsidRDefault="005D5982" w:rsidP="0096606D">
      <w:pPr>
        <w:pStyle w:val="ListParagraph"/>
        <w:numPr>
          <w:ilvl w:val="0"/>
          <w:numId w:val="7"/>
        </w:numPr>
        <w:rPr>
          <w:rFonts w:cstheme="minorHAnsi"/>
          <w:sz w:val="24"/>
          <w:szCs w:val="24"/>
        </w:rPr>
      </w:pPr>
      <w:r w:rsidRPr="00AE6175">
        <w:rPr>
          <w:rFonts w:cstheme="minorHAnsi"/>
          <w:sz w:val="24"/>
          <w:szCs w:val="24"/>
        </w:rPr>
        <w:t>Details of entity (company, joint venture or consortium) submitting the proposal; including contact name, address, contact phone number(s) and business profile</w:t>
      </w:r>
      <w:r w:rsidR="00007ADF" w:rsidRPr="00AE6175">
        <w:rPr>
          <w:rFonts w:cstheme="minorHAnsi"/>
          <w:sz w:val="24"/>
          <w:szCs w:val="24"/>
        </w:rPr>
        <w:t>, including details of relevant experience in the delivery of similar projects</w:t>
      </w:r>
    </w:p>
    <w:p w14:paraId="07B28A13" w14:textId="77777777" w:rsidR="005D5982" w:rsidRPr="00AE6175" w:rsidRDefault="005D5982" w:rsidP="005D5982">
      <w:pPr>
        <w:pStyle w:val="ListParagraph"/>
        <w:numPr>
          <w:ilvl w:val="0"/>
          <w:numId w:val="7"/>
        </w:numPr>
        <w:rPr>
          <w:rFonts w:cstheme="minorHAnsi"/>
          <w:sz w:val="24"/>
          <w:szCs w:val="24"/>
        </w:rPr>
      </w:pPr>
      <w:r w:rsidRPr="00AE6175">
        <w:rPr>
          <w:rFonts w:cstheme="minorHAnsi"/>
          <w:sz w:val="24"/>
          <w:szCs w:val="24"/>
        </w:rPr>
        <w:t>Site location map or proposed development and confirmation of ownership</w:t>
      </w:r>
    </w:p>
    <w:p w14:paraId="6767A203" w14:textId="4851F122" w:rsidR="005D5982" w:rsidRPr="00AE6175" w:rsidRDefault="005D5982" w:rsidP="005D5982">
      <w:pPr>
        <w:pStyle w:val="ListParagraph"/>
        <w:numPr>
          <w:ilvl w:val="0"/>
          <w:numId w:val="7"/>
        </w:numPr>
        <w:rPr>
          <w:rFonts w:cstheme="minorHAnsi"/>
          <w:sz w:val="24"/>
          <w:szCs w:val="24"/>
        </w:rPr>
      </w:pPr>
      <w:r w:rsidRPr="00AE6175">
        <w:rPr>
          <w:rFonts w:cstheme="minorHAnsi"/>
          <w:sz w:val="24"/>
          <w:szCs w:val="24"/>
        </w:rPr>
        <w:t>Confirmation of zoning and planning status</w:t>
      </w:r>
      <w:r w:rsidR="00A152B1" w:rsidRPr="00AE6175">
        <w:rPr>
          <w:rFonts w:cstheme="minorHAnsi"/>
          <w:sz w:val="24"/>
          <w:szCs w:val="24"/>
        </w:rPr>
        <w:t>; pr</w:t>
      </w:r>
      <w:r w:rsidR="004172D5" w:rsidRPr="00AE6175">
        <w:rPr>
          <w:rFonts w:cstheme="minorHAnsi"/>
          <w:sz w:val="24"/>
          <w:szCs w:val="24"/>
        </w:rPr>
        <w:t xml:space="preserve">ovide planning reference </w:t>
      </w:r>
      <w:r w:rsidR="00331611" w:rsidRPr="00AE6175">
        <w:rPr>
          <w:rFonts w:cstheme="minorHAnsi"/>
          <w:sz w:val="24"/>
          <w:szCs w:val="24"/>
        </w:rPr>
        <w:t>number.</w:t>
      </w:r>
    </w:p>
    <w:p w14:paraId="0DBF4641" w14:textId="5461AD82" w:rsidR="005D5982" w:rsidRPr="00AE6175" w:rsidRDefault="002153FD" w:rsidP="005D5982">
      <w:pPr>
        <w:pStyle w:val="ListParagraph"/>
        <w:numPr>
          <w:ilvl w:val="0"/>
          <w:numId w:val="7"/>
        </w:numPr>
        <w:rPr>
          <w:rFonts w:cstheme="minorHAnsi"/>
          <w:sz w:val="24"/>
          <w:szCs w:val="24"/>
        </w:rPr>
      </w:pPr>
      <w:r w:rsidRPr="00AE6175">
        <w:rPr>
          <w:rFonts w:cstheme="minorHAnsi"/>
          <w:sz w:val="24"/>
          <w:szCs w:val="24"/>
        </w:rPr>
        <w:t>Layout of development and number</w:t>
      </w:r>
      <w:r w:rsidR="004172D5" w:rsidRPr="00AE6175">
        <w:rPr>
          <w:rFonts w:cstheme="minorHAnsi"/>
          <w:sz w:val="24"/>
          <w:szCs w:val="24"/>
        </w:rPr>
        <w:t xml:space="preserve"> and type</w:t>
      </w:r>
      <w:r w:rsidRPr="00AE6175">
        <w:rPr>
          <w:rFonts w:cstheme="minorHAnsi"/>
          <w:sz w:val="24"/>
          <w:szCs w:val="24"/>
        </w:rPr>
        <w:t xml:space="preserve"> of </w:t>
      </w:r>
      <w:r w:rsidR="00331611" w:rsidRPr="00AE6175">
        <w:rPr>
          <w:rFonts w:cstheme="minorHAnsi"/>
          <w:sz w:val="24"/>
          <w:szCs w:val="24"/>
        </w:rPr>
        <w:t>units.</w:t>
      </w:r>
    </w:p>
    <w:p w14:paraId="7DF6D412" w14:textId="77777777" w:rsidR="00A152B1" w:rsidRPr="00AE6175" w:rsidRDefault="002153FD" w:rsidP="005D5982">
      <w:pPr>
        <w:pStyle w:val="ListParagraph"/>
        <w:numPr>
          <w:ilvl w:val="0"/>
          <w:numId w:val="7"/>
        </w:numPr>
        <w:rPr>
          <w:rFonts w:cstheme="minorHAnsi"/>
          <w:sz w:val="24"/>
          <w:szCs w:val="24"/>
        </w:rPr>
      </w:pPr>
      <w:r w:rsidRPr="00AE6175">
        <w:rPr>
          <w:rFonts w:cstheme="minorHAnsi"/>
          <w:sz w:val="24"/>
          <w:szCs w:val="24"/>
        </w:rPr>
        <w:t xml:space="preserve">Details of </w:t>
      </w:r>
      <w:r w:rsidR="004172D5" w:rsidRPr="00AE6175">
        <w:rPr>
          <w:rFonts w:cstheme="minorHAnsi"/>
          <w:sz w:val="24"/>
          <w:szCs w:val="24"/>
        </w:rPr>
        <w:t xml:space="preserve">each </w:t>
      </w:r>
      <w:r w:rsidRPr="00AE6175">
        <w:rPr>
          <w:rFonts w:cstheme="minorHAnsi"/>
          <w:sz w:val="24"/>
          <w:szCs w:val="24"/>
        </w:rPr>
        <w:t>t</w:t>
      </w:r>
      <w:r w:rsidR="004172D5" w:rsidRPr="00AE6175">
        <w:rPr>
          <w:rFonts w:cstheme="minorHAnsi"/>
          <w:sz w:val="24"/>
          <w:szCs w:val="24"/>
        </w:rPr>
        <w:t>ype of unit including, floor plans and/or description of rooms, room sizes and overall size (if</w:t>
      </w:r>
      <w:r w:rsidR="00A152B1" w:rsidRPr="00AE6175">
        <w:rPr>
          <w:rFonts w:cstheme="minorHAnsi"/>
          <w:sz w:val="24"/>
          <w:szCs w:val="24"/>
        </w:rPr>
        <w:t xml:space="preserve"> available)</w:t>
      </w:r>
    </w:p>
    <w:p w14:paraId="0132BA0B" w14:textId="77777777" w:rsidR="00130368" w:rsidRPr="00AE6175" w:rsidRDefault="00130368" w:rsidP="005D5982">
      <w:pPr>
        <w:pStyle w:val="ListParagraph"/>
        <w:numPr>
          <w:ilvl w:val="0"/>
          <w:numId w:val="7"/>
        </w:numPr>
        <w:rPr>
          <w:rFonts w:cstheme="minorHAnsi"/>
          <w:sz w:val="24"/>
          <w:szCs w:val="24"/>
        </w:rPr>
      </w:pPr>
      <w:r w:rsidRPr="00AE6175">
        <w:rPr>
          <w:rFonts w:cstheme="minorHAnsi"/>
          <w:sz w:val="24"/>
          <w:szCs w:val="24"/>
        </w:rPr>
        <w:t>Specify building and design standards used or to be used for the project</w:t>
      </w:r>
      <w:r w:rsidR="004172D5" w:rsidRPr="00AE6175">
        <w:rPr>
          <w:rFonts w:cstheme="minorHAnsi"/>
          <w:sz w:val="24"/>
          <w:szCs w:val="24"/>
        </w:rPr>
        <w:t xml:space="preserve"> including proposed heating system and target BER</w:t>
      </w:r>
    </w:p>
    <w:p w14:paraId="1217E315" w14:textId="0A9C9034" w:rsidR="00A152B1" w:rsidRPr="00AE6175" w:rsidRDefault="00A152B1" w:rsidP="005D5982">
      <w:pPr>
        <w:pStyle w:val="ListParagraph"/>
        <w:numPr>
          <w:ilvl w:val="0"/>
          <w:numId w:val="7"/>
        </w:numPr>
        <w:rPr>
          <w:rFonts w:cstheme="minorHAnsi"/>
          <w:sz w:val="24"/>
          <w:szCs w:val="24"/>
        </w:rPr>
      </w:pPr>
      <w:r w:rsidRPr="00AE6175">
        <w:rPr>
          <w:rFonts w:cstheme="minorHAnsi"/>
          <w:sz w:val="24"/>
          <w:szCs w:val="24"/>
        </w:rPr>
        <w:lastRenderedPageBreak/>
        <w:t>Proposed timeframe for scheme delivery</w:t>
      </w:r>
      <w:r w:rsidR="00DB367B" w:rsidRPr="00AE6175">
        <w:rPr>
          <w:rFonts w:cstheme="minorHAnsi"/>
          <w:sz w:val="24"/>
          <w:szCs w:val="24"/>
        </w:rPr>
        <w:t xml:space="preserve"> (provide outline schedule)</w:t>
      </w:r>
    </w:p>
    <w:p w14:paraId="396F611E" w14:textId="77777777" w:rsidR="00A152B1" w:rsidRPr="00AE6175" w:rsidRDefault="00A152B1" w:rsidP="005D5982">
      <w:pPr>
        <w:pStyle w:val="ListParagraph"/>
        <w:numPr>
          <w:ilvl w:val="0"/>
          <w:numId w:val="7"/>
        </w:numPr>
        <w:rPr>
          <w:rFonts w:cstheme="minorHAnsi"/>
          <w:sz w:val="24"/>
          <w:szCs w:val="24"/>
        </w:rPr>
      </w:pPr>
      <w:r w:rsidRPr="00AE6175">
        <w:rPr>
          <w:rFonts w:cstheme="minorHAnsi"/>
          <w:sz w:val="24"/>
          <w:szCs w:val="24"/>
        </w:rPr>
        <w:t>Asking price per type of unit proposed and breakdown of cost in accordance with cost headings shown in Table 1 below</w:t>
      </w:r>
      <w:r w:rsidR="005533DC" w:rsidRPr="00AE6175">
        <w:rPr>
          <w:rFonts w:cstheme="minorHAnsi"/>
          <w:sz w:val="24"/>
          <w:szCs w:val="24"/>
        </w:rPr>
        <w:t xml:space="preserve">; </w:t>
      </w:r>
      <w:r w:rsidR="005533DC" w:rsidRPr="00AE6175">
        <w:rPr>
          <w:rFonts w:cstheme="minorHAnsi"/>
          <w:b/>
          <w:sz w:val="24"/>
          <w:szCs w:val="24"/>
        </w:rPr>
        <w:t xml:space="preserve">complete and return Table 1 </w:t>
      </w:r>
      <w:r w:rsidR="00316832" w:rsidRPr="00AE6175">
        <w:rPr>
          <w:rFonts w:cstheme="minorHAnsi"/>
          <w:b/>
          <w:sz w:val="24"/>
          <w:szCs w:val="24"/>
        </w:rPr>
        <w:t xml:space="preserve">for each house type </w:t>
      </w:r>
      <w:r w:rsidR="005533DC" w:rsidRPr="00AE6175">
        <w:rPr>
          <w:rFonts w:cstheme="minorHAnsi"/>
          <w:b/>
          <w:sz w:val="24"/>
          <w:szCs w:val="24"/>
        </w:rPr>
        <w:t>to meet this requirement</w:t>
      </w:r>
    </w:p>
    <w:p w14:paraId="00ED7BA1" w14:textId="01C40DE9" w:rsidR="00A152B1" w:rsidRPr="00AE6175" w:rsidRDefault="00A152B1" w:rsidP="00754D47">
      <w:pPr>
        <w:rPr>
          <w:rFonts w:cstheme="minorHAnsi"/>
          <w:b/>
          <w:sz w:val="24"/>
          <w:szCs w:val="24"/>
        </w:rPr>
      </w:pPr>
      <w:r w:rsidRPr="00AE6175">
        <w:rPr>
          <w:rFonts w:cstheme="minorHAnsi"/>
          <w:b/>
          <w:sz w:val="24"/>
          <w:szCs w:val="24"/>
        </w:rPr>
        <w:t xml:space="preserve">Table 1 – </w:t>
      </w:r>
      <w:r w:rsidR="005533DC" w:rsidRPr="00AE6175">
        <w:rPr>
          <w:rFonts w:cstheme="minorHAnsi"/>
          <w:b/>
          <w:sz w:val="24"/>
          <w:szCs w:val="24"/>
        </w:rPr>
        <w:t xml:space="preserve">Asking Price </w:t>
      </w:r>
      <w:r w:rsidRPr="00AE6175">
        <w:rPr>
          <w:rFonts w:cstheme="minorHAnsi"/>
          <w:b/>
          <w:sz w:val="24"/>
          <w:szCs w:val="24"/>
        </w:rPr>
        <w:t xml:space="preserve">Cost </w:t>
      </w:r>
      <w:r w:rsidR="005533DC" w:rsidRPr="00AE6175">
        <w:rPr>
          <w:rFonts w:cstheme="minorHAnsi"/>
          <w:b/>
          <w:sz w:val="24"/>
          <w:szCs w:val="24"/>
        </w:rPr>
        <w:t>Breakdown</w:t>
      </w:r>
    </w:p>
    <w:tbl>
      <w:tblPr>
        <w:tblStyle w:val="TableGrid"/>
        <w:tblW w:w="6148" w:type="dxa"/>
        <w:tblInd w:w="108" w:type="dxa"/>
        <w:tblLook w:val="04A0" w:firstRow="1" w:lastRow="0" w:firstColumn="1" w:lastColumn="0" w:noHBand="0" w:noVBand="1"/>
      </w:tblPr>
      <w:tblGrid>
        <w:gridCol w:w="612"/>
        <w:gridCol w:w="3806"/>
        <w:gridCol w:w="1730"/>
      </w:tblGrid>
      <w:tr w:rsidR="005533DC" w:rsidRPr="00AE6175" w14:paraId="0514CD1F" w14:textId="77777777" w:rsidTr="0096606D">
        <w:tc>
          <w:tcPr>
            <w:tcW w:w="612" w:type="dxa"/>
            <w:shd w:val="clear" w:color="auto" w:fill="C6D9F1" w:themeFill="text2" w:themeFillTint="33"/>
          </w:tcPr>
          <w:p w14:paraId="31AC8271" w14:textId="77777777" w:rsidR="005533DC" w:rsidRPr="00AE6175" w:rsidRDefault="005533DC" w:rsidP="00316832">
            <w:pPr>
              <w:contextualSpacing/>
              <w:jc w:val="center"/>
              <w:rPr>
                <w:rFonts w:cstheme="minorHAnsi"/>
                <w:b/>
                <w:sz w:val="24"/>
                <w:szCs w:val="24"/>
              </w:rPr>
            </w:pPr>
            <w:r w:rsidRPr="00AE6175">
              <w:rPr>
                <w:rFonts w:cstheme="minorHAnsi"/>
                <w:b/>
                <w:sz w:val="24"/>
                <w:szCs w:val="24"/>
              </w:rPr>
              <w:t>Ref.</w:t>
            </w:r>
          </w:p>
        </w:tc>
        <w:tc>
          <w:tcPr>
            <w:tcW w:w="3806" w:type="dxa"/>
            <w:shd w:val="clear" w:color="auto" w:fill="C6D9F1" w:themeFill="text2" w:themeFillTint="33"/>
            <w:vAlign w:val="center"/>
          </w:tcPr>
          <w:p w14:paraId="4214F04F" w14:textId="77777777" w:rsidR="005533DC" w:rsidRPr="00AE6175" w:rsidRDefault="005533DC" w:rsidP="00A152B1">
            <w:pPr>
              <w:contextualSpacing/>
              <w:rPr>
                <w:rFonts w:cstheme="minorHAnsi"/>
                <w:b/>
                <w:sz w:val="24"/>
                <w:szCs w:val="24"/>
              </w:rPr>
            </w:pPr>
            <w:r w:rsidRPr="00AE6175">
              <w:rPr>
                <w:rFonts w:cstheme="minorHAnsi"/>
                <w:b/>
                <w:sz w:val="24"/>
                <w:szCs w:val="24"/>
              </w:rPr>
              <w:t>Nature of Cost</w:t>
            </w:r>
          </w:p>
        </w:tc>
        <w:tc>
          <w:tcPr>
            <w:tcW w:w="1730" w:type="dxa"/>
            <w:shd w:val="clear" w:color="auto" w:fill="C6D9F1" w:themeFill="text2" w:themeFillTint="33"/>
            <w:vAlign w:val="center"/>
          </w:tcPr>
          <w:p w14:paraId="3853E213" w14:textId="77777777" w:rsidR="005533DC" w:rsidRPr="00AE6175" w:rsidRDefault="005533DC" w:rsidP="005533DC">
            <w:pPr>
              <w:contextualSpacing/>
              <w:jc w:val="center"/>
              <w:rPr>
                <w:rFonts w:cstheme="minorHAnsi"/>
                <w:b/>
                <w:sz w:val="24"/>
                <w:szCs w:val="24"/>
              </w:rPr>
            </w:pPr>
            <w:r w:rsidRPr="00AE6175">
              <w:rPr>
                <w:rFonts w:cstheme="minorHAnsi"/>
                <w:b/>
                <w:sz w:val="24"/>
                <w:szCs w:val="24"/>
              </w:rPr>
              <w:t>Cost (€)</w:t>
            </w:r>
          </w:p>
        </w:tc>
      </w:tr>
      <w:tr w:rsidR="005533DC" w:rsidRPr="00AE6175" w14:paraId="291C5770" w14:textId="77777777" w:rsidTr="0096606D">
        <w:tc>
          <w:tcPr>
            <w:tcW w:w="612" w:type="dxa"/>
          </w:tcPr>
          <w:p w14:paraId="0A0DC60D" w14:textId="77777777" w:rsidR="005533DC" w:rsidRPr="00AE6175" w:rsidRDefault="005533DC" w:rsidP="00316832">
            <w:pPr>
              <w:contextualSpacing/>
              <w:jc w:val="center"/>
              <w:rPr>
                <w:rFonts w:cstheme="minorHAnsi"/>
                <w:sz w:val="24"/>
                <w:szCs w:val="24"/>
              </w:rPr>
            </w:pPr>
            <w:r w:rsidRPr="00AE6175">
              <w:rPr>
                <w:rFonts w:cstheme="minorHAnsi"/>
                <w:sz w:val="24"/>
                <w:szCs w:val="24"/>
              </w:rPr>
              <w:t>1</w:t>
            </w:r>
          </w:p>
        </w:tc>
        <w:tc>
          <w:tcPr>
            <w:tcW w:w="3806" w:type="dxa"/>
            <w:vAlign w:val="center"/>
          </w:tcPr>
          <w:p w14:paraId="4D73A582" w14:textId="77777777" w:rsidR="005533DC" w:rsidRPr="00AE6175" w:rsidRDefault="005533DC" w:rsidP="00A152B1">
            <w:pPr>
              <w:contextualSpacing/>
              <w:rPr>
                <w:rFonts w:cstheme="minorHAnsi"/>
                <w:sz w:val="24"/>
                <w:szCs w:val="24"/>
              </w:rPr>
            </w:pPr>
            <w:r w:rsidRPr="00AE6175">
              <w:rPr>
                <w:rFonts w:cstheme="minorHAnsi"/>
                <w:sz w:val="24"/>
                <w:szCs w:val="24"/>
              </w:rPr>
              <w:t>Normal construction costs</w:t>
            </w:r>
          </w:p>
          <w:p w14:paraId="68A13C53" w14:textId="77777777" w:rsidR="005533DC" w:rsidRPr="00AE6175" w:rsidRDefault="005533DC" w:rsidP="00A152B1">
            <w:pPr>
              <w:contextualSpacing/>
              <w:rPr>
                <w:rFonts w:cstheme="minorHAnsi"/>
                <w:sz w:val="24"/>
                <w:szCs w:val="24"/>
              </w:rPr>
            </w:pPr>
            <w:r w:rsidRPr="00AE6175">
              <w:rPr>
                <w:rFonts w:cstheme="minorHAnsi"/>
                <w:sz w:val="24"/>
                <w:szCs w:val="24"/>
              </w:rPr>
              <w:t>(ex VAT and Builders profit)</w:t>
            </w:r>
          </w:p>
        </w:tc>
        <w:tc>
          <w:tcPr>
            <w:tcW w:w="1730" w:type="dxa"/>
            <w:vAlign w:val="center"/>
          </w:tcPr>
          <w:p w14:paraId="0C941CAA" w14:textId="77777777" w:rsidR="005533DC" w:rsidRPr="00AE6175" w:rsidRDefault="005533DC" w:rsidP="005533DC">
            <w:pPr>
              <w:contextualSpacing/>
              <w:jc w:val="center"/>
              <w:rPr>
                <w:rFonts w:cstheme="minorHAnsi"/>
                <w:sz w:val="24"/>
                <w:szCs w:val="24"/>
              </w:rPr>
            </w:pPr>
          </w:p>
        </w:tc>
      </w:tr>
      <w:tr w:rsidR="005533DC" w:rsidRPr="00AE6175" w14:paraId="5ECC1BD3" w14:textId="77777777" w:rsidTr="0096606D">
        <w:tc>
          <w:tcPr>
            <w:tcW w:w="612" w:type="dxa"/>
          </w:tcPr>
          <w:p w14:paraId="3F532793" w14:textId="77777777" w:rsidR="005533DC" w:rsidRPr="00AE6175" w:rsidRDefault="005533DC" w:rsidP="00316832">
            <w:pPr>
              <w:contextualSpacing/>
              <w:jc w:val="center"/>
              <w:rPr>
                <w:rFonts w:cstheme="minorHAnsi"/>
                <w:sz w:val="24"/>
                <w:szCs w:val="24"/>
              </w:rPr>
            </w:pPr>
            <w:r w:rsidRPr="00AE6175">
              <w:rPr>
                <w:rFonts w:cstheme="minorHAnsi"/>
                <w:sz w:val="24"/>
                <w:szCs w:val="24"/>
              </w:rPr>
              <w:t>2</w:t>
            </w:r>
          </w:p>
        </w:tc>
        <w:tc>
          <w:tcPr>
            <w:tcW w:w="3806" w:type="dxa"/>
            <w:vAlign w:val="center"/>
          </w:tcPr>
          <w:p w14:paraId="7421FB9B" w14:textId="77777777" w:rsidR="005533DC" w:rsidRPr="00AE6175" w:rsidRDefault="005533DC" w:rsidP="00A152B1">
            <w:pPr>
              <w:contextualSpacing/>
              <w:rPr>
                <w:rFonts w:cstheme="minorHAnsi"/>
                <w:sz w:val="24"/>
                <w:szCs w:val="24"/>
              </w:rPr>
            </w:pPr>
            <w:r w:rsidRPr="00AE6175">
              <w:rPr>
                <w:rFonts w:cstheme="minorHAnsi"/>
                <w:sz w:val="24"/>
                <w:szCs w:val="24"/>
              </w:rPr>
              <w:t xml:space="preserve">Builder’s profit </w:t>
            </w:r>
          </w:p>
        </w:tc>
        <w:tc>
          <w:tcPr>
            <w:tcW w:w="1730" w:type="dxa"/>
            <w:vAlign w:val="center"/>
          </w:tcPr>
          <w:p w14:paraId="56BE54E8" w14:textId="77777777" w:rsidR="005533DC" w:rsidRPr="00AE6175" w:rsidRDefault="005533DC" w:rsidP="005533DC">
            <w:pPr>
              <w:contextualSpacing/>
              <w:jc w:val="center"/>
              <w:rPr>
                <w:rFonts w:cstheme="minorHAnsi"/>
                <w:sz w:val="24"/>
                <w:szCs w:val="24"/>
              </w:rPr>
            </w:pPr>
          </w:p>
        </w:tc>
      </w:tr>
      <w:tr w:rsidR="005533DC" w:rsidRPr="00AE6175" w14:paraId="354FF803" w14:textId="77777777" w:rsidTr="0096606D">
        <w:tc>
          <w:tcPr>
            <w:tcW w:w="612" w:type="dxa"/>
          </w:tcPr>
          <w:p w14:paraId="57545BCC" w14:textId="77777777" w:rsidR="005533DC" w:rsidRPr="00AE6175" w:rsidRDefault="005533DC" w:rsidP="00316832">
            <w:pPr>
              <w:contextualSpacing/>
              <w:jc w:val="center"/>
              <w:rPr>
                <w:rFonts w:cstheme="minorHAnsi"/>
                <w:sz w:val="24"/>
                <w:szCs w:val="24"/>
              </w:rPr>
            </w:pPr>
            <w:r w:rsidRPr="00AE6175">
              <w:rPr>
                <w:rFonts w:cstheme="minorHAnsi"/>
                <w:sz w:val="24"/>
                <w:szCs w:val="24"/>
              </w:rPr>
              <w:t>3</w:t>
            </w:r>
          </w:p>
        </w:tc>
        <w:tc>
          <w:tcPr>
            <w:tcW w:w="3806" w:type="dxa"/>
            <w:vAlign w:val="center"/>
          </w:tcPr>
          <w:p w14:paraId="5A527B66" w14:textId="77777777" w:rsidR="005533DC" w:rsidRPr="00AE6175" w:rsidRDefault="005533DC" w:rsidP="00A152B1">
            <w:pPr>
              <w:contextualSpacing/>
              <w:rPr>
                <w:rFonts w:cstheme="minorHAnsi"/>
                <w:sz w:val="24"/>
                <w:szCs w:val="24"/>
              </w:rPr>
            </w:pPr>
            <w:r w:rsidRPr="00AE6175">
              <w:rPr>
                <w:rFonts w:cstheme="minorHAnsi"/>
                <w:sz w:val="24"/>
                <w:szCs w:val="24"/>
              </w:rPr>
              <w:t>Professional fees including legal fees</w:t>
            </w:r>
          </w:p>
        </w:tc>
        <w:tc>
          <w:tcPr>
            <w:tcW w:w="1730" w:type="dxa"/>
            <w:vAlign w:val="center"/>
          </w:tcPr>
          <w:p w14:paraId="2954CD2D" w14:textId="77777777" w:rsidR="005533DC" w:rsidRPr="00AE6175" w:rsidRDefault="005533DC" w:rsidP="005533DC">
            <w:pPr>
              <w:contextualSpacing/>
              <w:jc w:val="center"/>
              <w:rPr>
                <w:rFonts w:cstheme="minorHAnsi"/>
                <w:sz w:val="24"/>
                <w:szCs w:val="24"/>
              </w:rPr>
            </w:pPr>
          </w:p>
        </w:tc>
      </w:tr>
      <w:tr w:rsidR="005533DC" w:rsidRPr="00AE6175" w14:paraId="6881FAE7" w14:textId="77777777" w:rsidTr="0096606D">
        <w:tc>
          <w:tcPr>
            <w:tcW w:w="612" w:type="dxa"/>
          </w:tcPr>
          <w:p w14:paraId="57EA5B90" w14:textId="77777777" w:rsidR="005533DC" w:rsidRPr="00AE6175" w:rsidRDefault="005533DC" w:rsidP="00316832">
            <w:pPr>
              <w:contextualSpacing/>
              <w:jc w:val="center"/>
              <w:rPr>
                <w:rFonts w:cstheme="minorHAnsi"/>
                <w:sz w:val="24"/>
                <w:szCs w:val="24"/>
              </w:rPr>
            </w:pPr>
            <w:r w:rsidRPr="00AE6175">
              <w:rPr>
                <w:rFonts w:cstheme="minorHAnsi"/>
                <w:sz w:val="24"/>
                <w:szCs w:val="24"/>
              </w:rPr>
              <w:t>4</w:t>
            </w:r>
          </w:p>
        </w:tc>
        <w:tc>
          <w:tcPr>
            <w:tcW w:w="3806" w:type="dxa"/>
            <w:vAlign w:val="center"/>
          </w:tcPr>
          <w:p w14:paraId="54C7804C" w14:textId="77777777" w:rsidR="005533DC" w:rsidRPr="00AE6175" w:rsidRDefault="005533DC" w:rsidP="00A152B1">
            <w:pPr>
              <w:contextualSpacing/>
              <w:rPr>
                <w:rFonts w:cstheme="minorHAnsi"/>
                <w:sz w:val="24"/>
                <w:szCs w:val="24"/>
              </w:rPr>
            </w:pPr>
            <w:r w:rsidRPr="00AE6175">
              <w:rPr>
                <w:rFonts w:cstheme="minorHAnsi"/>
                <w:sz w:val="24"/>
                <w:szCs w:val="24"/>
              </w:rPr>
              <w:t>Service connection cost</w:t>
            </w:r>
          </w:p>
        </w:tc>
        <w:tc>
          <w:tcPr>
            <w:tcW w:w="1730" w:type="dxa"/>
            <w:vAlign w:val="center"/>
          </w:tcPr>
          <w:p w14:paraId="0491CD69" w14:textId="77777777" w:rsidR="005533DC" w:rsidRPr="00AE6175" w:rsidRDefault="005533DC" w:rsidP="005533DC">
            <w:pPr>
              <w:contextualSpacing/>
              <w:jc w:val="center"/>
              <w:rPr>
                <w:rFonts w:cstheme="minorHAnsi"/>
                <w:sz w:val="24"/>
                <w:szCs w:val="24"/>
              </w:rPr>
            </w:pPr>
          </w:p>
        </w:tc>
      </w:tr>
      <w:tr w:rsidR="005533DC" w:rsidRPr="00AE6175" w14:paraId="53A8778A" w14:textId="77777777" w:rsidTr="0096606D">
        <w:tc>
          <w:tcPr>
            <w:tcW w:w="612" w:type="dxa"/>
          </w:tcPr>
          <w:p w14:paraId="5D834DE0" w14:textId="77777777" w:rsidR="005533DC" w:rsidRPr="00AE6175" w:rsidRDefault="005533DC" w:rsidP="00316832">
            <w:pPr>
              <w:contextualSpacing/>
              <w:jc w:val="center"/>
              <w:rPr>
                <w:rFonts w:cstheme="minorHAnsi"/>
                <w:sz w:val="24"/>
                <w:szCs w:val="24"/>
              </w:rPr>
            </w:pPr>
            <w:r w:rsidRPr="00AE6175">
              <w:rPr>
                <w:rFonts w:cstheme="minorHAnsi"/>
                <w:sz w:val="24"/>
                <w:szCs w:val="24"/>
              </w:rPr>
              <w:t>5</w:t>
            </w:r>
          </w:p>
        </w:tc>
        <w:tc>
          <w:tcPr>
            <w:tcW w:w="3806" w:type="dxa"/>
            <w:vAlign w:val="center"/>
          </w:tcPr>
          <w:p w14:paraId="114F820A" w14:textId="77777777" w:rsidR="005533DC" w:rsidRPr="00AE6175" w:rsidRDefault="005533DC" w:rsidP="00A152B1">
            <w:pPr>
              <w:contextualSpacing/>
              <w:rPr>
                <w:rFonts w:cstheme="minorHAnsi"/>
                <w:sz w:val="24"/>
                <w:szCs w:val="24"/>
              </w:rPr>
            </w:pPr>
            <w:r w:rsidRPr="00AE6175">
              <w:rPr>
                <w:rFonts w:cstheme="minorHAnsi"/>
                <w:sz w:val="24"/>
                <w:szCs w:val="24"/>
              </w:rPr>
              <w:t>Development contributions</w:t>
            </w:r>
          </w:p>
        </w:tc>
        <w:tc>
          <w:tcPr>
            <w:tcW w:w="1730" w:type="dxa"/>
            <w:vAlign w:val="center"/>
          </w:tcPr>
          <w:p w14:paraId="323C702F" w14:textId="77777777" w:rsidR="005533DC" w:rsidRPr="00AE6175" w:rsidRDefault="005533DC" w:rsidP="005533DC">
            <w:pPr>
              <w:contextualSpacing/>
              <w:jc w:val="center"/>
              <w:rPr>
                <w:rFonts w:cstheme="minorHAnsi"/>
                <w:sz w:val="24"/>
                <w:szCs w:val="24"/>
              </w:rPr>
            </w:pPr>
          </w:p>
        </w:tc>
      </w:tr>
      <w:tr w:rsidR="005533DC" w:rsidRPr="00AE6175" w14:paraId="1CD64A8F" w14:textId="77777777" w:rsidTr="0096606D">
        <w:tc>
          <w:tcPr>
            <w:tcW w:w="612" w:type="dxa"/>
          </w:tcPr>
          <w:p w14:paraId="00FED961" w14:textId="77777777" w:rsidR="005533DC" w:rsidRPr="00AE6175" w:rsidRDefault="005533DC" w:rsidP="00316832">
            <w:pPr>
              <w:contextualSpacing/>
              <w:jc w:val="center"/>
              <w:rPr>
                <w:rFonts w:cstheme="minorHAnsi"/>
                <w:sz w:val="24"/>
                <w:szCs w:val="24"/>
              </w:rPr>
            </w:pPr>
            <w:r w:rsidRPr="00AE6175">
              <w:rPr>
                <w:rFonts w:cstheme="minorHAnsi"/>
                <w:sz w:val="24"/>
                <w:szCs w:val="24"/>
              </w:rPr>
              <w:t>6</w:t>
            </w:r>
          </w:p>
        </w:tc>
        <w:tc>
          <w:tcPr>
            <w:tcW w:w="3806" w:type="dxa"/>
            <w:vAlign w:val="center"/>
          </w:tcPr>
          <w:p w14:paraId="4BE61576" w14:textId="77777777" w:rsidR="005533DC" w:rsidRPr="00AE6175" w:rsidRDefault="005533DC" w:rsidP="00A152B1">
            <w:pPr>
              <w:contextualSpacing/>
              <w:rPr>
                <w:rFonts w:cstheme="minorHAnsi"/>
                <w:sz w:val="24"/>
                <w:szCs w:val="24"/>
              </w:rPr>
            </w:pPr>
            <w:r w:rsidRPr="00AE6175">
              <w:rPr>
                <w:rFonts w:cstheme="minorHAnsi"/>
                <w:sz w:val="24"/>
                <w:szCs w:val="24"/>
              </w:rPr>
              <w:t>Site investigation cost</w:t>
            </w:r>
          </w:p>
        </w:tc>
        <w:tc>
          <w:tcPr>
            <w:tcW w:w="1730" w:type="dxa"/>
            <w:vAlign w:val="center"/>
          </w:tcPr>
          <w:p w14:paraId="54D224B0" w14:textId="77777777" w:rsidR="005533DC" w:rsidRPr="00AE6175" w:rsidRDefault="005533DC" w:rsidP="005533DC">
            <w:pPr>
              <w:contextualSpacing/>
              <w:jc w:val="center"/>
              <w:rPr>
                <w:rFonts w:cstheme="minorHAnsi"/>
                <w:sz w:val="24"/>
                <w:szCs w:val="24"/>
              </w:rPr>
            </w:pPr>
          </w:p>
        </w:tc>
      </w:tr>
      <w:tr w:rsidR="005533DC" w:rsidRPr="00AE6175" w14:paraId="0BF0B24D" w14:textId="77777777" w:rsidTr="0096606D">
        <w:tc>
          <w:tcPr>
            <w:tcW w:w="612" w:type="dxa"/>
          </w:tcPr>
          <w:p w14:paraId="63F70286" w14:textId="77777777" w:rsidR="005533DC" w:rsidRPr="00AE6175" w:rsidRDefault="005533DC" w:rsidP="00316832">
            <w:pPr>
              <w:contextualSpacing/>
              <w:jc w:val="center"/>
              <w:rPr>
                <w:rFonts w:cstheme="minorHAnsi"/>
                <w:sz w:val="24"/>
                <w:szCs w:val="24"/>
              </w:rPr>
            </w:pPr>
            <w:r w:rsidRPr="00AE6175">
              <w:rPr>
                <w:rFonts w:cstheme="minorHAnsi"/>
                <w:sz w:val="24"/>
                <w:szCs w:val="24"/>
              </w:rPr>
              <w:t>7</w:t>
            </w:r>
          </w:p>
        </w:tc>
        <w:tc>
          <w:tcPr>
            <w:tcW w:w="3806" w:type="dxa"/>
            <w:vAlign w:val="center"/>
          </w:tcPr>
          <w:p w14:paraId="1628BFD3" w14:textId="77777777" w:rsidR="005533DC" w:rsidRPr="00AE6175" w:rsidRDefault="005533DC" w:rsidP="00A152B1">
            <w:pPr>
              <w:contextualSpacing/>
              <w:rPr>
                <w:rFonts w:cstheme="minorHAnsi"/>
                <w:sz w:val="24"/>
                <w:szCs w:val="24"/>
              </w:rPr>
            </w:pPr>
            <w:r w:rsidRPr="00AE6175">
              <w:rPr>
                <w:rFonts w:cstheme="minorHAnsi"/>
                <w:sz w:val="24"/>
                <w:szCs w:val="24"/>
              </w:rPr>
              <w:t>Planning fees and charges</w:t>
            </w:r>
          </w:p>
        </w:tc>
        <w:tc>
          <w:tcPr>
            <w:tcW w:w="1730" w:type="dxa"/>
            <w:vAlign w:val="center"/>
          </w:tcPr>
          <w:p w14:paraId="3453BFC5" w14:textId="77777777" w:rsidR="005533DC" w:rsidRPr="00AE6175" w:rsidRDefault="005533DC" w:rsidP="005533DC">
            <w:pPr>
              <w:contextualSpacing/>
              <w:jc w:val="center"/>
              <w:rPr>
                <w:rFonts w:cstheme="minorHAnsi"/>
                <w:sz w:val="24"/>
                <w:szCs w:val="24"/>
              </w:rPr>
            </w:pPr>
          </w:p>
        </w:tc>
      </w:tr>
      <w:tr w:rsidR="005533DC" w:rsidRPr="00AE6175" w14:paraId="6E05FD58" w14:textId="77777777" w:rsidTr="0096606D">
        <w:tc>
          <w:tcPr>
            <w:tcW w:w="612" w:type="dxa"/>
          </w:tcPr>
          <w:p w14:paraId="2BF4DD42" w14:textId="77777777" w:rsidR="005533DC" w:rsidRPr="00AE6175" w:rsidRDefault="005533DC" w:rsidP="00316832">
            <w:pPr>
              <w:contextualSpacing/>
              <w:jc w:val="center"/>
              <w:rPr>
                <w:rFonts w:cstheme="minorHAnsi"/>
                <w:sz w:val="24"/>
                <w:szCs w:val="24"/>
              </w:rPr>
            </w:pPr>
            <w:r w:rsidRPr="00AE6175">
              <w:rPr>
                <w:rFonts w:cstheme="minorHAnsi"/>
                <w:sz w:val="24"/>
                <w:szCs w:val="24"/>
              </w:rPr>
              <w:t>8</w:t>
            </w:r>
          </w:p>
        </w:tc>
        <w:tc>
          <w:tcPr>
            <w:tcW w:w="3806" w:type="dxa"/>
            <w:vAlign w:val="center"/>
          </w:tcPr>
          <w:p w14:paraId="6BD90A09" w14:textId="77777777" w:rsidR="005533DC" w:rsidRPr="00AE6175" w:rsidRDefault="005533DC" w:rsidP="00A152B1">
            <w:pPr>
              <w:contextualSpacing/>
              <w:rPr>
                <w:rFonts w:cstheme="minorHAnsi"/>
                <w:sz w:val="24"/>
                <w:szCs w:val="24"/>
              </w:rPr>
            </w:pPr>
            <w:r w:rsidRPr="00AE6175">
              <w:rPr>
                <w:rFonts w:cstheme="minorHAnsi"/>
                <w:sz w:val="24"/>
                <w:szCs w:val="24"/>
              </w:rPr>
              <w:t>Financing charges</w:t>
            </w:r>
          </w:p>
        </w:tc>
        <w:tc>
          <w:tcPr>
            <w:tcW w:w="1730" w:type="dxa"/>
            <w:vAlign w:val="center"/>
          </w:tcPr>
          <w:p w14:paraId="0062EC0A" w14:textId="77777777" w:rsidR="005533DC" w:rsidRPr="00AE6175" w:rsidRDefault="005533DC" w:rsidP="005533DC">
            <w:pPr>
              <w:contextualSpacing/>
              <w:jc w:val="center"/>
              <w:rPr>
                <w:rFonts w:cstheme="minorHAnsi"/>
                <w:sz w:val="24"/>
                <w:szCs w:val="24"/>
              </w:rPr>
            </w:pPr>
          </w:p>
        </w:tc>
      </w:tr>
      <w:tr w:rsidR="005533DC" w:rsidRPr="00AE6175" w14:paraId="0812EB8C" w14:textId="77777777" w:rsidTr="0096606D">
        <w:tc>
          <w:tcPr>
            <w:tcW w:w="612" w:type="dxa"/>
          </w:tcPr>
          <w:p w14:paraId="76D4FE45" w14:textId="77777777" w:rsidR="005533DC" w:rsidRPr="00AE6175" w:rsidRDefault="00316832" w:rsidP="00316832">
            <w:pPr>
              <w:contextualSpacing/>
              <w:jc w:val="center"/>
              <w:rPr>
                <w:rFonts w:cstheme="minorHAnsi"/>
                <w:sz w:val="24"/>
                <w:szCs w:val="24"/>
              </w:rPr>
            </w:pPr>
            <w:r w:rsidRPr="00AE6175">
              <w:rPr>
                <w:rFonts w:cstheme="minorHAnsi"/>
                <w:sz w:val="24"/>
                <w:szCs w:val="24"/>
              </w:rPr>
              <w:t>9</w:t>
            </w:r>
          </w:p>
        </w:tc>
        <w:tc>
          <w:tcPr>
            <w:tcW w:w="3806" w:type="dxa"/>
            <w:vAlign w:val="center"/>
          </w:tcPr>
          <w:p w14:paraId="642B9B78" w14:textId="77777777" w:rsidR="005533DC" w:rsidRPr="00AE6175" w:rsidRDefault="00316832" w:rsidP="00A152B1">
            <w:pPr>
              <w:contextualSpacing/>
              <w:rPr>
                <w:rFonts w:cstheme="minorHAnsi"/>
                <w:sz w:val="24"/>
                <w:szCs w:val="24"/>
              </w:rPr>
            </w:pPr>
            <w:r w:rsidRPr="00AE6175">
              <w:rPr>
                <w:rFonts w:cstheme="minorHAnsi"/>
                <w:sz w:val="24"/>
                <w:szCs w:val="24"/>
              </w:rPr>
              <w:t>Land value</w:t>
            </w:r>
          </w:p>
        </w:tc>
        <w:tc>
          <w:tcPr>
            <w:tcW w:w="1730" w:type="dxa"/>
            <w:vAlign w:val="center"/>
          </w:tcPr>
          <w:p w14:paraId="77F834EA" w14:textId="77777777" w:rsidR="005533DC" w:rsidRPr="00AE6175" w:rsidRDefault="005533DC" w:rsidP="005533DC">
            <w:pPr>
              <w:contextualSpacing/>
              <w:jc w:val="center"/>
              <w:rPr>
                <w:rFonts w:cstheme="minorHAnsi"/>
                <w:sz w:val="24"/>
                <w:szCs w:val="24"/>
              </w:rPr>
            </w:pPr>
          </w:p>
        </w:tc>
      </w:tr>
      <w:tr w:rsidR="005533DC" w:rsidRPr="00AE6175" w14:paraId="59C35396" w14:textId="77777777" w:rsidTr="0096606D">
        <w:tc>
          <w:tcPr>
            <w:tcW w:w="612" w:type="dxa"/>
          </w:tcPr>
          <w:p w14:paraId="58E31B1F" w14:textId="77777777" w:rsidR="005533DC" w:rsidRPr="00AE6175" w:rsidRDefault="00316832" w:rsidP="00316832">
            <w:pPr>
              <w:contextualSpacing/>
              <w:jc w:val="center"/>
              <w:rPr>
                <w:rFonts w:cstheme="minorHAnsi"/>
                <w:sz w:val="24"/>
                <w:szCs w:val="24"/>
              </w:rPr>
            </w:pPr>
            <w:r w:rsidRPr="00AE6175">
              <w:rPr>
                <w:rFonts w:cstheme="minorHAnsi"/>
                <w:sz w:val="24"/>
                <w:szCs w:val="24"/>
              </w:rPr>
              <w:t>10</w:t>
            </w:r>
          </w:p>
        </w:tc>
        <w:tc>
          <w:tcPr>
            <w:tcW w:w="3806" w:type="dxa"/>
            <w:vAlign w:val="center"/>
          </w:tcPr>
          <w:p w14:paraId="1B94561F" w14:textId="77777777" w:rsidR="005533DC" w:rsidRPr="00AE6175" w:rsidRDefault="00316832" w:rsidP="00A152B1">
            <w:pPr>
              <w:contextualSpacing/>
              <w:rPr>
                <w:rFonts w:cstheme="minorHAnsi"/>
                <w:b/>
                <w:i/>
                <w:sz w:val="24"/>
                <w:szCs w:val="24"/>
              </w:rPr>
            </w:pPr>
            <w:r w:rsidRPr="00AE6175">
              <w:rPr>
                <w:rFonts w:cstheme="minorHAnsi"/>
                <w:b/>
                <w:i/>
                <w:sz w:val="24"/>
                <w:szCs w:val="24"/>
              </w:rPr>
              <w:t>Enter Subtotal of 1 to 9 above</w:t>
            </w:r>
          </w:p>
        </w:tc>
        <w:tc>
          <w:tcPr>
            <w:tcW w:w="1730" w:type="dxa"/>
            <w:vAlign w:val="center"/>
          </w:tcPr>
          <w:p w14:paraId="24B89F48" w14:textId="77777777" w:rsidR="005533DC" w:rsidRPr="00AE6175" w:rsidRDefault="005533DC" w:rsidP="005533DC">
            <w:pPr>
              <w:contextualSpacing/>
              <w:jc w:val="center"/>
              <w:rPr>
                <w:rFonts w:cstheme="minorHAnsi"/>
                <w:sz w:val="24"/>
                <w:szCs w:val="24"/>
              </w:rPr>
            </w:pPr>
          </w:p>
        </w:tc>
      </w:tr>
      <w:tr w:rsidR="005533DC" w:rsidRPr="00AE6175" w14:paraId="19F21950" w14:textId="77777777" w:rsidTr="0096606D">
        <w:tc>
          <w:tcPr>
            <w:tcW w:w="612" w:type="dxa"/>
          </w:tcPr>
          <w:p w14:paraId="356A97CE" w14:textId="77777777" w:rsidR="005533DC" w:rsidRPr="00AE6175" w:rsidRDefault="00316832" w:rsidP="00316832">
            <w:pPr>
              <w:contextualSpacing/>
              <w:jc w:val="center"/>
              <w:rPr>
                <w:rFonts w:cstheme="minorHAnsi"/>
                <w:sz w:val="24"/>
                <w:szCs w:val="24"/>
              </w:rPr>
            </w:pPr>
            <w:r w:rsidRPr="00AE6175">
              <w:rPr>
                <w:rFonts w:cstheme="minorHAnsi"/>
                <w:sz w:val="24"/>
                <w:szCs w:val="24"/>
              </w:rPr>
              <w:t>11</w:t>
            </w:r>
          </w:p>
        </w:tc>
        <w:tc>
          <w:tcPr>
            <w:tcW w:w="3806" w:type="dxa"/>
            <w:vAlign w:val="center"/>
          </w:tcPr>
          <w:p w14:paraId="554E8C68" w14:textId="77777777" w:rsidR="005533DC" w:rsidRPr="00AE6175" w:rsidRDefault="00316832" w:rsidP="00A152B1">
            <w:pPr>
              <w:contextualSpacing/>
              <w:rPr>
                <w:rFonts w:cstheme="minorHAnsi"/>
                <w:sz w:val="24"/>
                <w:szCs w:val="24"/>
              </w:rPr>
            </w:pPr>
            <w:r w:rsidRPr="00AE6175">
              <w:rPr>
                <w:rFonts w:cstheme="minorHAnsi"/>
                <w:sz w:val="24"/>
                <w:szCs w:val="24"/>
              </w:rPr>
              <w:t>Enter for VAT at 13.3%</w:t>
            </w:r>
          </w:p>
        </w:tc>
        <w:tc>
          <w:tcPr>
            <w:tcW w:w="1730" w:type="dxa"/>
            <w:vAlign w:val="center"/>
          </w:tcPr>
          <w:p w14:paraId="416D5210" w14:textId="77777777" w:rsidR="005533DC" w:rsidRPr="00AE6175" w:rsidRDefault="005533DC" w:rsidP="005533DC">
            <w:pPr>
              <w:contextualSpacing/>
              <w:jc w:val="center"/>
              <w:rPr>
                <w:rFonts w:cstheme="minorHAnsi"/>
                <w:sz w:val="24"/>
                <w:szCs w:val="24"/>
              </w:rPr>
            </w:pPr>
          </w:p>
        </w:tc>
      </w:tr>
      <w:tr w:rsidR="00316832" w:rsidRPr="00AE6175" w14:paraId="4A85F4E6" w14:textId="77777777" w:rsidTr="0096606D">
        <w:tc>
          <w:tcPr>
            <w:tcW w:w="612" w:type="dxa"/>
          </w:tcPr>
          <w:p w14:paraId="77C1E24F" w14:textId="77777777" w:rsidR="00316832" w:rsidRPr="00AE6175" w:rsidRDefault="00316832" w:rsidP="00316832">
            <w:pPr>
              <w:contextualSpacing/>
              <w:jc w:val="center"/>
              <w:rPr>
                <w:rFonts w:cstheme="minorHAnsi"/>
                <w:sz w:val="24"/>
                <w:szCs w:val="24"/>
              </w:rPr>
            </w:pPr>
            <w:r w:rsidRPr="00AE6175">
              <w:rPr>
                <w:rFonts w:cstheme="minorHAnsi"/>
                <w:sz w:val="24"/>
                <w:szCs w:val="24"/>
              </w:rPr>
              <w:t>12</w:t>
            </w:r>
          </w:p>
        </w:tc>
        <w:tc>
          <w:tcPr>
            <w:tcW w:w="3806" w:type="dxa"/>
            <w:vAlign w:val="center"/>
          </w:tcPr>
          <w:p w14:paraId="6413DF24" w14:textId="77777777" w:rsidR="00316832" w:rsidRPr="00AE6175" w:rsidRDefault="00316832" w:rsidP="00A152B1">
            <w:pPr>
              <w:contextualSpacing/>
              <w:rPr>
                <w:rFonts w:cstheme="minorHAnsi"/>
                <w:b/>
                <w:i/>
                <w:sz w:val="24"/>
                <w:szCs w:val="24"/>
              </w:rPr>
            </w:pPr>
            <w:r w:rsidRPr="00AE6175">
              <w:rPr>
                <w:rFonts w:cstheme="minorHAnsi"/>
                <w:b/>
                <w:i/>
                <w:sz w:val="24"/>
                <w:szCs w:val="24"/>
              </w:rPr>
              <w:t>Enter Total (sum of 10 plus 11)</w:t>
            </w:r>
          </w:p>
        </w:tc>
        <w:tc>
          <w:tcPr>
            <w:tcW w:w="1730" w:type="dxa"/>
            <w:vAlign w:val="center"/>
          </w:tcPr>
          <w:p w14:paraId="69645E63" w14:textId="77777777" w:rsidR="00316832" w:rsidRPr="00AE6175" w:rsidRDefault="00316832" w:rsidP="005533DC">
            <w:pPr>
              <w:contextualSpacing/>
              <w:jc w:val="center"/>
              <w:rPr>
                <w:rFonts w:cstheme="minorHAnsi"/>
                <w:sz w:val="24"/>
                <w:szCs w:val="24"/>
              </w:rPr>
            </w:pPr>
          </w:p>
        </w:tc>
      </w:tr>
    </w:tbl>
    <w:p w14:paraId="542DE413" w14:textId="77777777" w:rsidR="004D0295" w:rsidRPr="00AE6175" w:rsidRDefault="004D0295" w:rsidP="0096606D">
      <w:pPr>
        <w:rPr>
          <w:rFonts w:eastAsiaTheme="majorEastAsia" w:cstheme="minorHAnsi"/>
          <w:b/>
          <w:bCs/>
          <w:color w:val="1F497D" w:themeColor="text2"/>
          <w:sz w:val="24"/>
          <w:szCs w:val="24"/>
        </w:rPr>
      </w:pPr>
    </w:p>
    <w:p w14:paraId="1010FBD7" w14:textId="3CDF0E21" w:rsidR="00EB78A6" w:rsidRPr="00B03671" w:rsidRDefault="00D176B1" w:rsidP="0096606D">
      <w:pPr>
        <w:rPr>
          <w:rFonts w:cstheme="minorHAnsi"/>
          <w:sz w:val="28"/>
          <w:szCs w:val="28"/>
        </w:rPr>
      </w:pPr>
      <w:r w:rsidRPr="00B03671">
        <w:rPr>
          <w:rFonts w:eastAsiaTheme="majorEastAsia" w:cstheme="minorHAnsi"/>
          <w:b/>
          <w:bCs/>
          <w:color w:val="1F497D" w:themeColor="text2"/>
          <w:sz w:val="28"/>
          <w:szCs w:val="28"/>
        </w:rPr>
        <w:t>Selection Criteria</w:t>
      </w:r>
    </w:p>
    <w:p w14:paraId="769A2A3D" w14:textId="77777777" w:rsidR="00D176B1" w:rsidRPr="00AE6175" w:rsidRDefault="00C14F08" w:rsidP="00D176B1">
      <w:pPr>
        <w:rPr>
          <w:rFonts w:cstheme="minorHAnsi"/>
          <w:sz w:val="24"/>
          <w:szCs w:val="24"/>
        </w:rPr>
      </w:pPr>
      <w:r w:rsidRPr="00AE6175">
        <w:rPr>
          <w:rFonts w:cstheme="minorHAnsi"/>
          <w:sz w:val="24"/>
          <w:szCs w:val="24"/>
        </w:rPr>
        <w:t>Based on information provided, t</w:t>
      </w:r>
      <w:r w:rsidR="009F083E" w:rsidRPr="00AE6175">
        <w:rPr>
          <w:rFonts w:cstheme="minorHAnsi"/>
          <w:sz w:val="24"/>
          <w:szCs w:val="24"/>
        </w:rPr>
        <w:t>he selection criteria</w:t>
      </w:r>
      <w:r w:rsidRPr="00AE6175">
        <w:rPr>
          <w:rFonts w:cstheme="minorHAnsi"/>
          <w:sz w:val="24"/>
          <w:szCs w:val="24"/>
        </w:rPr>
        <w:t xml:space="preserve"> and marking system</w:t>
      </w:r>
      <w:r w:rsidR="009F083E" w:rsidRPr="00AE6175">
        <w:rPr>
          <w:rFonts w:cstheme="minorHAnsi"/>
          <w:sz w:val="24"/>
          <w:szCs w:val="24"/>
        </w:rPr>
        <w:t xml:space="preserve"> used to assess and rank proposals </w:t>
      </w:r>
      <w:r w:rsidRPr="00AE6175">
        <w:rPr>
          <w:rFonts w:cstheme="minorHAnsi"/>
          <w:sz w:val="24"/>
          <w:szCs w:val="24"/>
        </w:rPr>
        <w:t>are outlined in Table 2 below</w:t>
      </w:r>
      <w:r w:rsidR="009F083E" w:rsidRPr="00AE6175">
        <w:rPr>
          <w:rFonts w:cstheme="minorHAnsi"/>
          <w:sz w:val="24"/>
          <w:szCs w:val="24"/>
        </w:rPr>
        <w:t>:</w:t>
      </w:r>
    </w:p>
    <w:p w14:paraId="4D2B80E8" w14:textId="77777777" w:rsidR="0096606D" w:rsidRPr="00AE6175" w:rsidRDefault="00A152B1" w:rsidP="0096606D">
      <w:pPr>
        <w:keepNext/>
        <w:keepLines/>
        <w:spacing w:before="480" w:after="0"/>
        <w:outlineLvl w:val="0"/>
        <w:rPr>
          <w:rFonts w:eastAsiaTheme="majorEastAsia" w:cstheme="minorHAnsi"/>
          <w:b/>
          <w:bCs/>
          <w:color w:val="1F497D" w:themeColor="text2"/>
          <w:sz w:val="24"/>
          <w:szCs w:val="24"/>
          <w:u w:val="single"/>
        </w:rPr>
      </w:pPr>
      <w:bookmarkStart w:id="3" w:name="_Hlk191383750"/>
      <w:r w:rsidRPr="00AE6175">
        <w:rPr>
          <w:rFonts w:cstheme="minorHAnsi"/>
          <w:b/>
          <w:sz w:val="24"/>
          <w:szCs w:val="24"/>
        </w:rPr>
        <w:t xml:space="preserve">Table 2 – </w:t>
      </w:r>
      <w:r w:rsidRPr="00AE6175">
        <w:rPr>
          <w:rFonts w:cstheme="minorHAnsi"/>
          <w:b/>
          <w:sz w:val="24"/>
          <w:szCs w:val="24"/>
          <w:u w:val="single"/>
        </w:rPr>
        <w:t>Selection Criteria</w:t>
      </w:r>
      <w:r w:rsidR="0096606D" w:rsidRPr="00AE6175">
        <w:rPr>
          <w:rFonts w:cstheme="minorHAnsi"/>
          <w:b/>
          <w:sz w:val="24"/>
          <w:szCs w:val="24"/>
          <w:u w:val="single"/>
        </w:rPr>
        <w:t xml:space="preserve"> for </w:t>
      </w:r>
      <w:r w:rsidR="0096606D" w:rsidRPr="00AE6175">
        <w:rPr>
          <w:rFonts w:eastAsiaTheme="majorEastAsia" w:cstheme="minorHAnsi"/>
          <w:b/>
          <w:bCs/>
          <w:sz w:val="24"/>
          <w:szCs w:val="24"/>
          <w:u w:val="single"/>
        </w:rPr>
        <w:t>Expressions of Interest in the provision of Turnkey Social Housing Developments in County Cavan.</w:t>
      </w:r>
    </w:p>
    <w:bookmarkEnd w:id="3"/>
    <w:p w14:paraId="13535CC6" w14:textId="18FD1548" w:rsidR="00A152B1" w:rsidRPr="00AE6175" w:rsidRDefault="00A152B1" w:rsidP="00A152B1">
      <w:pPr>
        <w:spacing w:after="0"/>
        <w:rPr>
          <w:rFonts w:cstheme="minorHAnsi"/>
          <w:b/>
          <w:sz w:val="24"/>
          <w:szCs w:val="24"/>
        </w:rPr>
      </w:pPr>
    </w:p>
    <w:tbl>
      <w:tblPr>
        <w:tblStyle w:val="TableGrid"/>
        <w:tblW w:w="8150" w:type="dxa"/>
        <w:tblInd w:w="108" w:type="dxa"/>
        <w:tblLook w:val="04A0" w:firstRow="1" w:lastRow="0" w:firstColumn="1" w:lastColumn="0" w:noHBand="0" w:noVBand="1"/>
      </w:tblPr>
      <w:tblGrid>
        <w:gridCol w:w="709"/>
        <w:gridCol w:w="2025"/>
        <w:gridCol w:w="4099"/>
        <w:gridCol w:w="1317"/>
      </w:tblGrid>
      <w:tr w:rsidR="00130368" w:rsidRPr="00AE6175" w14:paraId="069B4F9F" w14:textId="77777777" w:rsidTr="00386443">
        <w:tc>
          <w:tcPr>
            <w:tcW w:w="709" w:type="dxa"/>
            <w:shd w:val="clear" w:color="auto" w:fill="C6D9F1" w:themeFill="text2" w:themeFillTint="33"/>
            <w:vAlign w:val="center"/>
          </w:tcPr>
          <w:p w14:paraId="001AE017" w14:textId="77777777" w:rsidR="00130368" w:rsidRPr="00AE6175" w:rsidRDefault="00130368" w:rsidP="00130368">
            <w:pPr>
              <w:contextualSpacing/>
              <w:jc w:val="center"/>
              <w:rPr>
                <w:rFonts w:cstheme="minorHAnsi"/>
                <w:b/>
                <w:sz w:val="24"/>
                <w:szCs w:val="24"/>
              </w:rPr>
            </w:pPr>
            <w:bookmarkStart w:id="4" w:name="_Hlk191381724"/>
            <w:r w:rsidRPr="00AE6175">
              <w:rPr>
                <w:rFonts w:cstheme="minorHAnsi"/>
                <w:b/>
                <w:sz w:val="24"/>
                <w:szCs w:val="24"/>
              </w:rPr>
              <w:t>Ref</w:t>
            </w:r>
          </w:p>
        </w:tc>
        <w:tc>
          <w:tcPr>
            <w:tcW w:w="2025" w:type="dxa"/>
            <w:shd w:val="clear" w:color="auto" w:fill="C6D9F1" w:themeFill="text2" w:themeFillTint="33"/>
            <w:vAlign w:val="center"/>
          </w:tcPr>
          <w:p w14:paraId="221382C3" w14:textId="77777777" w:rsidR="00130368" w:rsidRPr="00AE6175" w:rsidRDefault="00130368" w:rsidP="00210DE8">
            <w:pPr>
              <w:contextualSpacing/>
              <w:rPr>
                <w:rFonts w:cstheme="minorHAnsi"/>
                <w:b/>
                <w:sz w:val="24"/>
                <w:szCs w:val="24"/>
              </w:rPr>
            </w:pPr>
            <w:r w:rsidRPr="00AE6175">
              <w:rPr>
                <w:rFonts w:cstheme="minorHAnsi"/>
                <w:b/>
                <w:sz w:val="24"/>
                <w:szCs w:val="24"/>
              </w:rPr>
              <w:t>Criteria</w:t>
            </w:r>
          </w:p>
        </w:tc>
        <w:tc>
          <w:tcPr>
            <w:tcW w:w="4099" w:type="dxa"/>
            <w:shd w:val="clear" w:color="auto" w:fill="C6D9F1" w:themeFill="text2" w:themeFillTint="33"/>
            <w:vAlign w:val="center"/>
          </w:tcPr>
          <w:p w14:paraId="618C335A" w14:textId="77777777" w:rsidR="00130368" w:rsidRPr="00AE6175" w:rsidRDefault="00130368" w:rsidP="00210DE8">
            <w:pPr>
              <w:contextualSpacing/>
              <w:rPr>
                <w:rFonts w:cstheme="minorHAnsi"/>
                <w:b/>
                <w:sz w:val="24"/>
                <w:szCs w:val="24"/>
              </w:rPr>
            </w:pPr>
            <w:r w:rsidRPr="00AE6175">
              <w:rPr>
                <w:rFonts w:cstheme="minorHAnsi"/>
                <w:b/>
                <w:sz w:val="24"/>
                <w:szCs w:val="24"/>
              </w:rPr>
              <w:t>Desired</w:t>
            </w:r>
          </w:p>
        </w:tc>
        <w:tc>
          <w:tcPr>
            <w:tcW w:w="1317" w:type="dxa"/>
            <w:shd w:val="clear" w:color="auto" w:fill="C6D9F1" w:themeFill="text2" w:themeFillTint="33"/>
            <w:vAlign w:val="center"/>
          </w:tcPr>
          <w:p w14:paraId="5A9AFAFB" w14:textId="77777777" w:rsidR="00130368" w:rsidRPr="00AE6175" w:rsidRDefault="00130368" w:rsidP="00007ADF">
            <w:pPr>
              <w:contextualSpacing/>
              <w:jc w:val="center"/>
              <w:rPr>
                <w:rFonts w:cstheme="minorHAnsi"/>
                <w:b/>
                <w:sz w:val="24"/>
                <w:szCs w:val="24"/>
              </w:rPr>
            </w:pPr>
            <w:r w:rsidRPr="00AE6175">
              <w:rPr>
                <w:rFonts w:cstheme="minorHAnsi"/>
                <w:b/>
                <w:sz w:val="24"/>
                <w:szCs w:val="24"/>
              </w:rPr>
              <w:t>Marks Available</w:t>
            </w:r>
          </w:p>
        </w:tc>
      </w:tr>
      <w:tr w:rsidR="00007ADF" w:rsidRPr="00AE6175" w14:paraId="0FF9F754" w14:textId="77777777" w:rsidTr="00386443">
        <w:tc>
          <w:tcPr>
            <w:tcW w:w="709" w:type="dxa"/>
            <w:vAlign w:val="center"/>
          </w:tcPr>
          <w:p w14:paraId="0F4A3179" w14:textId="77777777" w:rsidR="00007ADF" w:rsidRPr="00AE6175" w:rsidRDefault="00007ADF" w:rsidP="00007ADF">
            <w:pPr>
              <w:contextualSpacing/>
              <w:jc w:val="center"/>
              <w:rPr>
                <w:rFonts w:cstheme="minorHAnsi"/>
                <w:sz w:val="24"/>
                <w:szCs w:val="24"/>
              </w:rPr>
            </w:pPr>
            <w:r w:rsidRPr="00AE6175">
              <w:rPr>
                <w:rFonts w:cstheme="minorHAnsi"/>
                <w:sz w:val="24"/>
                <w:szCs w:val="24"/>
              </w:rPr>
              <w:t>1</w:t>
            </w:r>
          </w:p>
        </w:tc>
        <w:tc>
          <w:tcPr>
            <w:tcW w:w="2025" w:type="dxa"/>
            <w:vAlign w:val="center"/>
          </w:tcPr>
          <w:p w14:paraId="2C58B6F7" w14:textId="77777777" w:rsidR="00007ADF" w:rsidRPr="00AE6175" w:rsidRDefault="00386443" w:rsidP="00007ADF">
            <w:pPr>
              <w:contextualSpacing/>
              <w:rPr>
                <w:rFonts w:cstheme="minorHAnsi"/>
                <w:sz w:val="24"/>
                <w:szCs w:val="24"/>
              </w:rPr>
            </w:pPr>
            <w:r w:rsidRPr="00AE6175">
              <w:rPr>
                <w:rFonts w:cstheme="minorHAnsi"/>
                <w:sz w:val="24"/>
                <w:szCs w:val="24"/>
              </w:rPr>
              <w:t xml:space="preserve"> Housing Need</w:t>
            </w:r>
          </w:p>
        </w:tc>
        <w:tc>
          <w:tcPr>
            <w:tcW w:w="4099" w:type="dxa"/>
            <w:vAlign w:val="center"/>
          </w:tcPr>
          <w:p w14:paraId="626FEA8F" w14:textId="77777777" w:rsidR="00007ADF" w:rsidRPr="00AE6175" w:rsidRDefault="00386443" w:rsidP="00007ADF">
            <w:pPr>
              <w:contextualSpacing/>
              <w:rPr>
                <w:rFonts w:cstheme="minorHAnsi"/>
                <w:sz w:val="24"/>
                <w:szCs w:val="24"/>
              </w:rPr>
            </w:pPr>
            <w:r w:rsidRPr="00AE6175">
              <w:rPr>
                <w:rFonts w:cstheme="minorHAnsi"/>
                <w:sz w:val="24"/>
                <w:szCs w:val="24"/>
              </w:rPr>
              <w:t>Social Housing Need in the Area</w:t>
            </w:r>
          </w:p>
        </w:tc>
        <w:tc>
          <w:tcPr>
            <w:tcW w:w="1317" w:type="dxa"/>
            <w:vAlign w:val="center"/>
          </w:tcPr>
          <w:p w14:paraId="7A865F11" w14:textId="77777777" w:rsidR="00007ADF" w:rsidRPr="00AE6175" w:rsidRDefault="00772EB8" w:rsidP="00007ADF">
            <w:pPr>
              <w:contextualSpacing/>
              <w:jc w:val="center"/>
              <w:rPr>
                <w:rFonts w:cstheme="minorHAnsi"/>
                <w:sz w:val="24"/>
                <w:szCs w:val="24"/>
              </w:rPr>
            </w:pPr>
            <w:r w:rsidRPr="00AE6175">
              <w:rPr>
                <w:rFonts w:cstheme="minorHAnsi"/>
                <w:sz w:val="24"/>
                <w:szCs w:val="24"/>
              </w:rPr>
              <w:t>10</w:t>
            </w:r>
          </w:p>
        </w:tc>
      </w:tr>
      <w:tr w:rsidR="00130368" w:rsidRPr="00AE6175" w14:paraId="251D3794" w14:textId="77777777" w:rsidTr="00386443">
        <w:tc>
          <w:tcPr>
            <w:tcW w:w="709" w:type="dxa"/>
            <w:vAlign w:val="center"/>
          </w:tcPr>
          <w:p w14:paraId="03921794" w14:textId="77777777" w:rsidR="00130368" w:rsidRPr="00AE6175" w:rsidRDefault="00007ADF" w:rsidP="00130368">
            <w:pPr>
              <w:contextualSpacing/>
              <w:jc w:val="center"/>
              <w:rPr>
                <w:rFonts w:cstheme="minorHAnsi"/>
                <w:sz w:val="24"/>
                <w:szCs w:val="24"/>
              </w:rPr>
            </w:pPr>
            <w:r w:rsidRPr="00AE6175">
              <w:rPr>
                <w:rFonts w:cstheme="minorHAnsi"/>
                <w:sz w:val="24"/>
                <w:szCs w:val="24"/>
              </w:rPr>
              <w:t>2</w:t>
            </w:r>
          </w:p>
        </w:tc>
        <w:tc>
          <w:tcPr>
            <w:tcW w:w="2025" w:type="dxa"/>
            <w:vAlign w:val="center"/>
          </w:tcPr>
          <w:p w14:paraId="169F35E0" w14:textId="77777777" w:rsidR="00130368" w:rsidRPr="00AE6175" w:rsidRDefault="00130368" w:rsidP="00A03F2E">
            <w:pPr>
              <w:contextualSpacing/>
              <w:rPr>
                <w:rFonts w:cstheme="minorHAnsi"/>
                <w:sz w:val="24"/>
                <w:szCs w:val="24"/>
              </w:rPr>
            </w:pPr>
            <w:r w:rsidRPr="00AE6175">
              <w:rPr>
                <w:rFonts w:cstheme="minorHAnsi"/>
                <w:sz w:val="24"/>
                <w:szCs w:val="24"/>
              </w:rPr>
              <w:t>Location</w:t>
            </w:r>
          </w:p>
        </w:tc>
        <w:tc>
          <w:tcPr>
            <w:tcW w:w="4099" w:type="dxa"/>
            <w:vAlign w:val="center"/>
          </w:tcPr>
          <w:p w14:paraId="74E2932F" w14:textId="77777777" w:rsidR="00130368" w:rsidRPr="00AE6175" w:rsidRDefault="00130368" w:rsidP="00A03F2E">
            <w:pPr>
              <w:contextualSpacing/>
              <w:rPr>
                <w:rFonts w:cstheme="minorHAnsi"/>
                <w:sz w:val="24"/>
                <w:szCs w:val="24"/>
              </w:rPr>
            </w:pPr>
            <w:r w:rsidRPr="00AE6175">
              <w:rPr>
                <w:rFonts w:cstheme="minorHAnsi"/>
                <w:sz w:val="24"/>
                <w:szCs w:val="24"/>
              </w:rPr>
              <w:t>(residential zoning) – in close proximity to services/amenities</w:t>
            </w:r>
          </w:p>
        </w:tc>
        <w:tc>
          <w:tcPr>
            <w:tcW w:w="1317" w:type="dxa"/>
            <w:vAlign w:val="center"/>
          </w:tcPr>
          <w:p w14:paraId="333576D9" w14:textId="77777777" w:rsidR="00130368" w:rsidRPr="00AE6175" w:rsidRDefault="002153FD" w:rsidP="00007ADF">
            <w:pPr>
              <w:contextualSpacing/>
              <w:jc w:val="center"/>
              <w:rPr>
                <w:rFonts w:cstheme="minorHAnsi"/>
                <w:sz w:val="24"/>
                <w:szCs w:val="24"/>
              </w:rPr>
            </w:pPr>
            <w:r w:rsidRPr="00AE6175">
              <w:rPr>
                <w:rFonts w:cstheme="minorHAnsi"/>
                <w:sz w:val="24"/>
                <w:szCs w:val="24"/>
              </w:rPr>
              <w:t>10</w:t>
            </w:r>
          </w:p>
        </w:tc>
      </w:tr>
      <w:tr w:rsidR="00130368" w:rsidRPr="00AE6175" w14:paraId="4E00147E" w14:textId="77777777" w:rsidTr="00386443">
        <w:tc>
          <w:tcPr>
            <w:tcW w:w="709" w:type="dxa"/>
            <w:vAlign w:val="center"/>
          </w:tcPr>
          <w:p w14:paraId="6CE9ECF3" w14:textId="77777777" w:rsidR="00130368" w:rsidRPr="00AE6175" w:rsidRDefault="00007ADF" w:rsidP="00130368">
            <w:pPr>
              <w:contextualSpacing/>
              <w:jc w:val="center"/>
              <w:rPr>
                <w:rFonts w:cstheme="minorHAnsi"/>
                <w:sz w:val="24"/>
                <w:szCs w:val="24"/>
              </w:rPr>
            </w:pPr>
            <w:r w:rsidRPr="00AE6175">
              <w:rPr>
                <w:rFonts w:cstheme="minorHAnsi"/>
                <w:sz w:val="24"/>
                <w:szCs w:val="24"/>
              </w:rPr>
              <w:t>3</w:t>
            </w:r>
          </w:p>
        </w:tc>
        <w:tc>
          <w:tcPr>
            <w:tcW w:w="2025" w:type="dxa"/>
            <w:vAlign w:val="center"/>
          </w:tcPr>
          <w:p w14:paraId="65340B5B" w14:textId="77777777" w:rsidR="00130368" w:rsidRPr="00AE6175" w:rsidRDefault="00130368" w:rsidP="00A03F2E">
            <w:pPr>
              <w:contextualSpacing/>
              <w:rPr>
                <w:rFonts w:cstheme="minorHAnsi"/>
                <w:sz w:val="24"/>
                <w:szCs w:val="24"/>
              </w:rPr>
            </w:pPr>
            <w:r w:rsidRPr="00AE6175">
              <w:rPr>
                <w:rFonts w:cstheme="minorHAnsi"/>
                <w:sz w:val="24"/>
                <w:szCs w:val="24"/>
              </w:rPr>
              <w:t>Planning status</w:t>
            </w:r>
          </w:p>
        </w:tc>
        <w:tc>
          <w:tcPr>
            <w:tcW w:w="4099" w:type="dxa"/>
            <w:vAlign w:val="center"/>
          </w:tcPr>
          <w:p w14:paraId="18A47D40" w14:textId="77777777" w:rsidR="00130368" w:rsidRPr="00AE6175" w:rsidRDefault="00130368" w:rsidP="00A03F2E">
            <w:pPr>
              <w:contextualSpacing/>
              <w:rPr>
                <w:rFonts w:cstheme="minorHAnsi"/>
                <w:sz w:val="24"/>
                <w:szCs w:val="24"/>
              </w:rPr>
            </w:pPr>
            <w:r w:rsidRPr="00AE6175">
              <w:rPr>
                <w:rFonts w:cstheme="minorHAnsi"/>
                <w:sz w:val="24"/>
                <w:szCs w:val="24"/>
              </w:rPr>
              <w:t>Planning approval in place</w:t>
            </w:r>
          </w:p>
        </w:tc>
        <w:tc>
          <w:tcPr>
            <w:tcW w:w="1317" w:type="dxa"/>
            <w:vAlign w:val="center"/>
          </w:tcPr>
          <w:p w14:paraId="7965B5E5" w14:textId="77777777" w:rsidR="00130368" w:rsidRPr="00AE6175" w:rsidRDefault="002153FD" w:rsidP="00007ADF">
            <w:pPr>
              <w:contextualSpacing/>
              <w:jc w:val="center"/>
              <w:rPr>
                <w:rFonts w:cstheme="minorHAnsi"/>
                <w:sz w:val="24"/>
                <w:szCs w:val="24"/>
              </w:rPr>
            </w:pPr>
            <w:r w:rsidRPr="00AE6175">
              <w:rPr>
                <w:rFonts w:cstheme="minorHAnsi"/>
                <w:sz w:val="24"/>
                <w:szCs w:val="24"/>
              </w:rPr>
              <w:t>1</w:t>
            </w:r>
            <w:r w:rsidR="00772EB8" w:rsidRPr="00AE6175">
              <w:rPr>
                <w:rFonts w:cstheme="minorHAnsi"/>
                <w:sz w:val="24"/>
                <w:szCs w:val="24"/>
              </w:rPr>
              <w:t>0</w:t>
            </w:r>
          </w:p>
        </w:tc>
      </w:tr>
      <w:tr w:rsidR="00130368" w:rsidRPr="00AE6175" w14:paraId="14F2250B" w14:textId="77777777" w:rsidTr="00386443">
        <w:tc>
          <w:tcPr>
            <w:tcW w:w="709" w:type="dxa"/>
            <w:vAlign w:val="center"/>
          </w:tcPr>
          <w:p w14:paraId="741EFAD0" w14:textId="77777777" w:rsidR="00130368" w:rsidRPr="00AE6175" w:rsidRDefault="00007ADF" w:rsidP="00130368">
            <w:pPr>
              <w:contextualSpacing/>
              <w:jc w:val="center"/>
              <w:rPr>
                <w:rFonts w:cstheme="minorHAnsi"/>
                <w:sz w:val="24"/>
                <w:szCs w:val="24"/>
              </w:rPr>
            </w:pPr>
            <w:r w:rsidRPr="00AE6175">
              <w:rPr>
                <w:rFonts w:cstheme="minorHAnsi"/>
                <w:sz w:val="24"/>
                <w:szCs w:val="24"/>
              </w:rPr>
              <w:t>4</w:t>
            </w:r>
          </w:p>
        </w:tc>
        <w:tc>
          <w:tcPr>
            <w:tcW w:w="2025" w:type="dxa"/>
            <w:vAlign w:val="center"/>
          </w:tcPr>
          <w:p w14:paraId="638903FB" w14:textId="77777777" w:rsidR="00130368" w:rsidRPr="00AE6175" w:rsidRDefault="002153FD" w:rsidP="00210DE8">
            <w:pPr>
              <w:contextualSpacing/>
              <w:rPr>
                <w:rFonts w:cstheme="minorHAnsi"/>
                <w:sz w:val="24"/>
                <w:szCs w:val="24"/>
              </w:rPr>
            </w:pPr>
            <w:r w:rsidRPr="00AE6175">
              <w:rPr>
                <w:rFonts w:cstheme="minorHAnsi"/>
                <w:sz w:val="24"/>
                <w:szCs w:val="24"/>
              </w:rPr>
              <w:t>Layout and s</w:t>
            </w:r>
            <w:r w:rsidR="00130368" w:rsidRPr="00AE6175">
              <w:rPr>
                <w:rFonts w:cstheme="minorHAnsi"/>
                <w:sz w:val="24"/>
                <w:szCs w:val="24"/>
              </w:rPr>
              <w:t>cale of development</w:t>
            </w:r>
          </w:p>
        </w:tc>
        <w:tc>
          <w:tcPr>
            <w:tcW w:w="4099" w:type="dxa"/>
            <w:vAlign w:val="center"/>
          </w:tcPr>
          <w:p w14:paraId="1A6AAF4B" w14:textId="77777777" w:rsidR="00130368" w:rsidRPr="00AE6175" w:rsidRDefault="006803E0" w:rsidP="00210DE8">
            <w:pPr>
              <w:contextualSpacing/>
              <w:rPr>
                <w:rFonts w:cstheme="minorHAnsi"/>
                <w:sz w:val="24"/>
                <w:szCs w:val="24"/>
              </w:rPr>
            </w:pPr>
            <w:r w:rsidRPr="00AE6175">
              <w:rPr>
                <w:rFonts w:cstheme="minorHAnsi"/>
                <w:sz w:val="24"/>
                <w:szCs w:val="24"/>
              </w:rPr>
              <w:t>Optimum range 5 to 4</w:t>
            </w:r>
            <w:r w:rsidR="00B859DE" w:rsidRPr="00AE6175">
              <w:rPr>
                <w:rFonts w:cstheme="minorHAnsi"/>
                <w:sz w:val="24"/>
                <w:szCs w:val="24"/>
              </w:rPr>
              <w:t>0</w:t>
            </w:r>
            <w:r w:rsidR="00130368" w:rsidRPr="00AE6175">
              <w:rPr>
                <w:rFonts w:cstheme="minorHAnsi"/>
                <w:sz w:val="24"/>
                <w:szCs w:val="24"/>
              </w:rPr>
              <w:t xml:space="preserve"> units</w:t>
            </w:r>
            <w:r w:rsidR="00B859DE" w:rsidRPr="00AE6175">
              <w:rPr>
                <w:rFonts w:cstheme="minorHAnsi"/>
                <w:sz w:val="24"/>
                <w:szCs w:val="24"/>
              </w:rPr>
              <w:t>, depend on size of town and village.</w:t>
            </w:r>
          </w:p>
        </w:tc>
        <w:tc>
          <w:tcPr>
            <w:tcW w:w="1317" w:type="dxa"/>
            <w:vAlign w:val="center"/>
          </w:tcPr>
          <w:p w14:paraId="09D3946F" w14:textId="77777777" w:rsidR="00130368" w:rsidRPr="00AE6175" w:rsidRDefault="006A6BE0" w:rsidP="00007ADF">
            <w:pPr>
              <w:contextualSpacing/>
              <w:jc w:val="center"/>
              <w:rPr>
                <w:rFonts w:cstheme="minorHAnsi"/>
                <w:sz w:val="24"/>
                <w:szCs w:val="24"/>
              </w:rPr>
            </w:pPr>
            <w:r w:rsidRPr="00AE6175">
              <w:rPr>
                <w:rFonts w:cstheme="minorHAnsi"/>
                <w:sz w:val="24"/>
                <w:szCs w:val="24"/>
              </w:rPr>
              <w:t>5</w:t>
            </w:r>
          </w:p>
        </w:tc>
      </w:tr>
      <w:tr w:rsidR="00130368" w:rsidRPr="00AE6175" w14:paraId="7E71E0AF" w14:textId="77777777" w:rsidTr="00386443">
        <w:tc>
          <w:tcPr>
            <w:tcW w:w="709" w:type="dxa"/>
            <w:vAlign w:val="center"/>
          </w:tcPr>
          <w:p w14:paraId="2883CBBF" w14:textId="77777777" w:rsidR="00130368" w:rsidRPr="00AE6175" w:rsidRDefault="00007ADF" w:rsidP="00130368">
            <w:pPr>
              <w:contextualSpacing/>
              <w:jc w:val="center"/>
              <w:rPr>
                <w:rFonts w:cstheme="minorHAnsi"/>
                <w:sz w:val="24"/>
                <w:szCs w:val="24"/>
              </w:rPr>
            </w:pPr>
            <w:r w:rsidRPr="00AE6175">
              <w:rPr>
                <w:rFonts w:cstheme="minorHAnsi"/>
                <w:sz w:val="24"/>
                <w:szCs w:val="24"/>
              </w:rPr>
              <w:t>5</w:t>
            </w:r>
          </w:p>
        </w:tc>
        <w:tc>
          <w:tcPr>
            <w:tcW w:w="2025" w:type="dxa"/>
            <w:vAlign w:val="center"/>
          </w:tcPr>
          <w:p w14:paraId="632C336E" w14:textId="77777777" w:rsidR="00130368" w:rsidRPr="00AE6175" w:rsidRDefault="00130368" w:rsidP="00130368">
            <w:pPr>
              <w:contextualSpacing/>
              <w:rPr>
                <w:rFonts w:cstheme="minorHAnsi"/>
                <w:sz w:val="24"/>
                <w:szCs w:val="24"/>
              </w:rPr>
            </w:pPr>
            <w:r w:rsidRPr="00AE6175">
              <w:rPr>
                <w:rFonts w:cstheme="minorHAnsi"/>
                <w:sz w:val="24"/>
                <w:szCs w:val="24"/>
              </w:rPr>
              <w:t>House type</w:t>
            </w:r>
          </w:p>
        </w:tc>
        <w:tc>
          <w:tcPr>
            <w:tcW w:w="4099" w:type="dxa"/>
            <w:vAlign w:val="center"/>
          </w:tcPr>
          <w:p w14:paraId="31BDE305" w14:textId="70035D1E" w:rsidR="00130368" w:rsidRPr="00AE6175" w:rsidRDefault="00130368" w:rsidP="00130368">
            <w:pPr>
              <w:contextualSpacing/>
              <w:rPr>
                <w:rFonts w:cstheme="minorHAnsi"/>
                <w:sz w:val="24"/>
                <w:szCs w:val="24"/>
              </w:rPr>
            </w:pPr>
            <w:r w:rsidRPr="00AE6175">
              <w:rPr>
                <w:rFonts w:cstheme="minorHAnsi"/>
                <w:sz w:val="24"/>
                <w:szCs w:val="24"/>
              </w:rPr>
              <w:t xml:space="preserve">Mix </w:t>
            </w:r>
            <w:r w:rsidR="00551C18" w:rsidRPr="00AE6175">
              <w:rPr>
                <w:rFonts w:cstheme="minorHAnsi"/>
                <w:sz w:val="24"/>
                <w:szCs w:val="24"/>
              </w:rPr>
              <w:t>of 2</w:t>
            </w:r>
            <w:r w:rsidRPr="00AE6175">
              <w:rPr>
                <w:rFonts w:cstheme="minorHAnsi"/>
                <w:sz w:val="24"/>
                <w:szCs w:val="24"/>
              </w:rPr>
              <w:t xml:space="preserve"> and 3 bedrooms</w:t>
            </w:r>
          </w:p>
          <w:p w14:paraId="5CBB0B69" w14:textId="23FBF15C" w:rsidR="00130368" w:rsidRPr="00AE6175" w:rsidRDefault="00130368" w:rsidP="00130368">
            <w:pPr>
              <w:contextualSpacing/>
              <w:rPr>
                <w:rFonts w:cstheme="minorHAnsi"/>
                <w:sz w:val="24"/>
                <w:szCs w:val="24"/>
              </w:rPr>
            </w:pPr>
            <w:r w:rsidRPr="00AE6175">
              <w:rPr>
                <w:rFonts w:cstheme="minorHAnsi"/>
                <w:sz w:val="24"/>
                <w:szCs w:val="24"/>
              </w:rPr>
              <w:t xml:space="preserve">Mix of one and two </w:t>
            </w:r>
            <w:r w:rsidR="00331611" w:rsidRPr="00AE6175">
              <w:rPr>
                <w:rFonts w:cstheme="minorHAnsi"/>
                <w:sz w:val="24"/>
                <w:szCs w:val="24"/>
              </w:rPr>
              <w:t>storeys</w:t>
            </w:r>
          </w:p>
          <w:p w14:paraId="0EB197C2" w14:textId="5B672118" w:rsidR="00130368" w:rsidRPr="00AE6175" w:rsidRDefault="00130368" w:rsidP="00130368">
            <w:pPr>
              <w:contextualSpacing/>
              <w:rPr>
                <w:rFonts w:cstheme="minorHAnsi"/>
                <w:sz w:val="24"/>
                <w:szCs w:val="24"/>
              </w:rPr>
            </w:pPr>
            <w:r w:rsidRPr="00AE6175">
              <w:rPr>
                <w:rFonts w:cstheme="minorHAnsi"/>
                <w:sz w:val="24"/>
                <w:szCs w:val="24"/>
              </w:rPr>
              <w:t>(cu</w:t>
            </w:r>
            <w:r w:rsidR="00754D47" w:rsidRPr="00AE6175">
              <w:rPr>
                <w:rFonts w:cstheme="minorHAnsi"/>
                <w:sz w:val="24"/>
                <w:szCs w:val="24"/>
              </w:rPr>
              <w:t>rrent demand is approximately 6</w:t>
            </w:r>
            <w:r w:rsidR="000A2F56" w:rsidRPr="00AE6175">
              <w:rPr>
                <w:rFonts w:cstheme="minorHAnsi"/>
                <w:sz w:val="24"/>
                <w:szCs w:val="24"/>
              </w:rPr>
              <w:t>8</w:t>
            </w:r>
            <w:r w:rsidR="00754D47" w:rsidRPr="00AE6175">
              <w:rPr>
                <w:rFonts w:cstheme="minorHAnsi"/>
                <w:sz w:val="24"/>
                <w:szCs w:val="24"/>
              </w:rPr>
              <w:t xml:space="preserve">% </w:t>
            </w:r>
            <w:r w:rsidR="007867F1" w:rsidRPr="00AE6175">
              <w:rPr>
                <w:rFonts w:cstheme="minorHAnsi"/>
                <w:sz w:val="24"/>
                <w:szCs w:val="24"/>
              </w:rPr>
              <w:t>1/2</w:t>
            </w:r>
            <w:r w:rsidR="00754D47" w:rsidRPr="00AE6175">
              <w:rPr>
                <w:rFonts w:cstheme="minorHAnsi"/>
                <w:sz w:val="24"/>
                <w:szCs w:val="24"/>
              </w:rPr>
              <w:t xml:space="preserve">-bed; </w:t>
            </w:r>
            <w:r w:rsidR="007867F1" w:rsidRPr="00AE6175">
              <w:rPr>
                <w:rFonts w:cstheme="minorHAnsi"/>
                <w:sz w:val="24"/>
                <w:szCs w:val="24"/>
              </w:rPr>
              <w:t>2</w:t>
            </w:r>
            <w:r w:rsidR="00424030" w:rsidRPr="00AE6175">
              <w:rPr>
                <w:rFonts w:cstheme="minorHAnsi"/>
                <w:sz w:val="24"/>
                <w:szCs w:val="24"/>
              </w:rPr>
              <w:t>6</w:t>
            </w:r>
            <w:r w:rsidRPr="00AE6175">
              <w:rPr>
                <w:rFonts w:cstheme="minorHAnsi"/>
                <w:sz w:val="24"/>
                <w:szCs w:val="24"/>
              </w:rPr>
              <w:t>% 3-bed</w:t>
            </w:r>
            <w:r w:rsidR="00754D47" w:rsidRPr="00AE6175">
              <w:rPr>
                <w:rFonts w:cstheme="minorHAnsi"/>
                <w:sz w:val="24"/>
                <w:szCs w:val="24"/>
              </w:rPr>
              <w:t xml:space="preserve">; </w:t>
            </w:r>
            <w:r w:rsidR="000A2F56" w:rsidRPr="00AE6175">
              <w:rPr>
                <w:rFonts w:cstheme="minorHAnsi"/>
                <w:sz w:val="24"/>
                <w:szCs w:val="24"/>
              </w:rPr>
              <w:t>6</w:t>
            </w:r>
            <w:r w:rsidR="00754D47" w:rsidRPr="00AE6175">
              <w:rPr>
                <w:rFonts w:cstheme="minorHAnsi"/>
                <w:sz w:val="24"/>
                <w:szCs w:val="24"/>
              </w:rPr>
              <w:t>% 4 bed</w:t>
            </w:r>
            <w:r w:rsidRPr="00AE6175">
              <w:rPr>
                <w:rFonts w:cstheme="minorHAnsi"/>
                <w:sz w:val="24"/>
                <w:szCs w:val="24"/>
              </w:rPr>
              <w:t>)</w:t>
            </w:r>
          </w:p>
        </w:tc>
        <w:tc>
          <w:tcPr>
            <w:tcW w:w="1317" w:type="dxa"/>
            <w:vAlign w:val="center"/>
          </w:tcPr>
          <w:p w14:paraId="4E17B46F" w14:textId="77777777" w:rsidR="00130368" w:rsidRPr="00AE6175" w:rsidRDefault="006A6BE0" w:rsidP="00007ADF">
            <w:pPr>
              <w:contextualSpacing/>
              <w:jc w:val="center"/>
              <w:rPr>
                <w:rFonts w:cstheme="minorHAnsi"/>
                <w:sz w:val="24"/>
                <w:szCs w:val="24"/>
              </w:rPr>
            </w:pPr>
            <w:r w:rsidRPr="00AE6175">
              <w:rPr>
                <w:rFonts w:cstheme="minorHAnsi"/>
                <w:sz w:val="24"/>
                <w:szCs w:val="24"/>
              </w:rPr>
              <w:t>10</w:t>
            </w:r>
          </w:p>
        </w:tc>
      </w:tr>
      <w:bookmarkEnd w:id="4"/>
      <w:tr w:rsidR="00130368" w:rsidRPr="00AE6175" w14:paraId="7B6B88DE" w14:textId="77777777" w:rsidTr="00386443">
        <w:tc>
          <w:tcPr>
            <w:tcW w:w="709" w:type="dxa"/>
            <w:vAlign w:val="center"/>
          </w:tcPr>
          <w:p w14:paraId="71C59C06" w14:textId="77777777" w:rsidR="00130368" w:rsidRPr="00AE6175" w:rsidRDefault="00007ADF" w:rsidP="00130368">
            <w:pPr>
              <w:contextualSpacing/>
              <w:jc w:val="center"/>
              <w:rPr>
                <w:rFonts w:cstheme="minorHAnsi"/>
                <w:sz w:val="24"/>
                <w:szCs w:val="24"/>
              </w:rPr>
            </w:pPr>
            <w:r w:rsidRPr="00AE6175">
              <w:rPr>
                <w:rFonts w:cstheme="minorHAnsi"/>
                <w:sz w:val="24"/>
                <w:szCs w:val="24"/>
              </w:rPr>
              <w:t>6</w:t>
            </w:r>
          </w:p>
        </w:tc>
        <w:tc>
          <w:tcPr>
            <w:tcW w:w="2025" w:type="dxa"/>
            <w:vAlign w:val="center"/>
          </w:tcPr>
          <w:p w14:paraId="44FF7529" w14:textId="77777777" w:rsidR="00130368" w:rsidRPr="00AE6175" w:rsidRDefault="002153FD" w:rsidP="00210DE8">
            <w:pPr>
              <w:contextualSpacing/>
              <w:rPr>
                <w:rFonts w:cstheme="minorHAnsi"/>
                <w:sz w:val="24"/>
                <w:szCs w:val="24"/>
              </w:rPr>
            </w:pPr>
            <w:r w:rsidRPr="00AE6175">
              <w:rPr>
                <w:rFonts w:cstheme="minorHAnsi"/>
                <w:sz w:val="24"/>
                <w:szCs w:val="24"/>
              </w:rPr>
              <w:t>Quality of housing and c</w:t>
            </w:r>
            <w:r w:rsidR="00130368" w:rsidRPr="00AE6175">
              <w:rPr>
                <w:rFonts w:cstheme="minorHAnsi"/>
                <w:sz w:val="24"/>
                <w:szCs w:val="24"/>
              </w:rPr>
              <w:t xml:space="preserve">ompliance </w:t>
            </w:r>
            <w:r w:rsidR="00130368" w:rsidRPr="00AE6175">
              <w:rPr>
                <w:rFonts w:cstheme="minorHAnsi"/>
                <w:sz w:val="24"/>
                <w:szCs w:val="24"/>
              </w:rPr>
              <w:lastRenderedPageBreak/>
              <w:t>with current standards</w:t>
            </w:r>
          </w:p>
        </w:tc>
        <w:tc>
          <w:tcPr>
            <w:tcW w:w="4099" w:type="dxa"/>
            <w:vAlign w:val="center"/>
          </w:tcPr>
          <w:p w14:paraId="173E7DCA" w14:textId="77777777" w:rsidR="00130368" w:rsidRPr="00AE6175" w:rsidRDefault="00130368" w:rsidP="007867F1">
            <w:pPr>
              <w:pStyle w:val="ListParagraph"/>
              <w:numPr>
                <w:ilvl w:val="0"/>
                <w:numId w:val="10"/>
              </w:numPr>
              <w:rPr>
                <w:rFonts w:cstheme="minorHAnsi"/>
                <w:sz w:val="24"/>
                <w:szCs w:val="24"/>
              </w:rPr>
            </w:pPr>
            <w:r w:rsidRPr="00AE6175">
              <w:rPr>
                <w:rFonts w:cstheme="minorHAnsi"/>
                <w:sz w:val="24"/>
                <w:szCs w:val="24"/>
              </w:rPr>
              <w:lastRenderedPageBreak/>
              <w:t>Current Building Regulations</w:t>
            </w:r>
          </w:p>
          <w:p w14:paraId="536C6455" w14:textId="28C498FC" w:rsidR="00130368" w:rsidRPr="00AE6175" w:rsidRDefault="00130368" w:rsidP="007867F1">
            <w:pPr>
              <w:pStyle w:val="ListParagraph"/>
              <w:numPr>
                <w:ilvl w:val="0"/>
                <w:numId w:val="10"/>
              </w:numPr>
              <w:rPr>
                <w:rFonts w:cstheme="minorHAnsi"/>
                <w:sz w:val="24"/>
                <w:szCs w:val="24"/>
              </w:rPr>
            </w:pPr>
            <w:r w:rsidRPr="00AE6175">
              <w:rPr>
                <w:rFonts w:cstheme="minorHAnsi"/>
                <w:sz w:val="24"/>
                <w:szCs w:val="24"/>
              </w:rPr>
              <w:lastRenderedPageBreak/>
              <w:t>Quality Housing for Sustainable Development 2007</w:t>
            </w:r>
          </w:p>
          <w:p w14:paraId="192DB159" w14:textId="377F88BD" w:rsidR="007867F1" w:rsidRPr="00AE6175" w:rsidRDefault="007867F1" w:rsidP="007867F1">
            <w:pPr>
              <w:pStyle w:val="ListParagraph"/>
              <w:numPr>
                <w:ilvl w:val="0"/>
                <w:numId w:val="10"/>
              </w:numPr>
              <w:rPr>
                <w:rFonts w:cstheme="minorHAnsi"/>
                <w:sz w:val="24"/>
                <w:szCs w:val="24"/>
              </w:rPr>
            </w:pPr>
            <w:r w:rsidRPr="00AE6175">
              <w:rPr>
                <w:rFonts w:cstheme="minorHAnsi"/>
                <w:sz w:val="24"/>
                <w:szCs w:val="24"/>
              </w:rPr>
              <w:t>Design Manual for Quality Housing 2022</w:t>
            </w:r>
          </w:p>
          <w:p w14:paraId="0051E255" w14:textId="18255692" w:rsidR="00130368" w:rsidRPr="00AE6175" w:rsidRDefault="00130368" w:rsidP="00210DE8">
            <w:pPr>
              <w:pStyle w:val="ListParagraph"/>
              <w:numPr>
                <w:ilvl w:val="0"/>
                <w:numId w:val="10"/>
              </w:numPr>
              <w:rPr>
                <w:rFonts w:cstheme="minorHAnsi"/>
                <w:sz w:val="24"/>
                <w:szCs w:val="24"/>
              </w:rPr>
            </w:pPr>
            <w:r w:rsidRPr="00AE6175">
              <w:rPr>
                <w:rFonts w:cstheme="minorHAnsi"/>
                <w:sz w:val="24"/>
                <w:szCs w:val="24"/>
              </w:rPr>
              <w:t>Sustainable Residential Development in Urban Areas 2009</w:t>
            </w:r>
          </w:p>
          <w:p w14:paraId="60647500" w14:textId="77777777" w:rsidR="00130368" w:rsidRPr="00AE6175" w:rsidRDefault="00130368" w:rsidP="00210DE8">
            <w:pPr>
              <w:pStyle w:val="ListParagraph"/>
              <w:numPr>
                <w:ilvl w:val="0"/>
                <w:numId w:val="10"/>
              </w:numPr>
              <w:rPr>
                <w:rFonts w:cstheme="minorHAnsi"/>
                <w:sz w:val="24"/>
                <w:szCs w:val="24"/>
              </w:rPr>
            </w:pPr>
            <w:r w:rsidRPr="00AE6175">
              <w:rPr>
                <w:rFonts w:cstheme="minorHAnsi"/>
                <w:sz w:val="24"/>
                <w:szCs w:val="24"/>
              </w:rPr>
              <w:t>DMURS 2013</w:t>
            </w:r>
          </w:p>
        </w:tc>
        <w:tc>
          <w:tcPr>
            <w:tcW w:w="1317" w:type="dxa"/>
            <w:vAlign w:val="center"/>
          </w:tcPr>
          <w:p w14:paraId="08E95B98" w14:textId="77777777" w:rsidR="00130368" w:rsidRPr="00AE6175" w:rsidRDefault="00386443" w:rsidP="00007ADF">
            <w:pPr>
              <w:contextualSpacing/>
              <w:jc w:val="center"/>
              <w:rPr>
                <w:rFonts w:cstheme="minorHAnsi"/>
                <w:sz w:val="24"/>
                <w:szCs w:val="24"/>
              </w:rPr>
            </w:pPr>
            <w:r w:rsidRPr="00AE6175">
              <w:rPr>
                <w:rFonts w:cstheme="minorHAnsi"/>
                <w:sz w:val="24"/>
                <w:szCs w:val="24"/>
              </w:rPr>
              <w:lastRenderedPageBreak/>
              <w:t>5</w:t>
            </w:r>
          </w:p>
        </w:tc>
      </w:tr>
      <w:tr w:rsidR="00BC0D73" w:rsidRPr="00AE6175" w14:paraId="48EC971A" w14:textId="77777777" w:rsidTr="00386443">
        <w:tc>
          <w:tcPr>
            <w:tcW w:w="709" w:type="dxa"/>
            <w:vAlign w:val="center"/>
          </w:tcPr>
          <w:p w14:paraId="676EA4C2" w14:textId="77777777" w:rsidR="00BC0D73" w:rsidRPr="00AE6175" w:rsidRDefault="00BC0D73" w:rsidP="00BC0D73">
            <w:pPr>
              <w:contextualSpacing/>
              <w:jc w:val="center"/>
              <w:rPr>
                <w:rFonts w:cstheme="minorHAnsi"/>
                <w:sz w:val="24"/>
                <w:szCs w:val="24"/>
              </w:rPr>
            </w:pPr>
            <w:r w:rsidRPr="00AE6175">
              <w:rPr>
                <w:rFonts w:cstheme="minorHAnsi"/>
                <w:sz w:val="24"/>
                <w:szCs w:val="24"/>
              </w:rPr>
              <w:t>7</w:t>
            </w:r>
          </w:p>
        </w:tc>
        <w:tc>
          <w:tcPr>
            <w:tcW w:w="2025" w:type="dxa"/>
            <w:vAlign w:val="center"/>
          </w:tcPr>
          <w:p w14:paraId="1AB386E9" w14:textId="77777777" w:rsidR="00BC0D73" w:rsidRPr="00AE6175" w:rsidRDefault="00BC0D73" w:rsidP="00BC0D73">
            <w:pPr>
              <w:contextualSpacing/>
              <w:rPr>
                <w:rFonts w:cstheme="minorHAnsi"/>
                <w:sz w:val="24"/>
                <w:szCs w:val="24"/>
              </w:rPr>
            </w:pPr>
            <w:r w:rsidRPr="00AE6175">
              <w:rPr>
                <w:rFonts w:cstheme="minorHAnsi"/>
                <w:sz w:val="24"/>
                <w:szCs w:val="24"/>
              </w:rPr>
              <w:t>Time for delivery</w:t>
            </w:r>
          </w:p>
        </w:tc>
        <w:tc>
          <w:tcPr>
            <w:tcW w:w="4099" w:type="dxa"/>
            <w:vAlign w:val="center"/>
          </w:tcPr>
          <w:p w14:paraId="744B69B7" w14:textId="77777777" w:rsidR="00BC0D73" w:rsidRPr="00AE6175" w:rsidRDefault="00772EB8" w:rsidP="00BC0D73">
            <w:pPr>
              <w:contextualSpacing/>
              <w:rPr>
                <w:rFonts w:cstheme="minorHAnsi"/>
                <w:sz w:val="24"/>
                <w:szCs w:val="24"/>
              </w:rPr>
            </w:pPr>
            <w:r w:rsidRPr="00AE6175">
              <w:rPr>
                <w:rFonts w:cstheme="minorHAnsi"/>
                <w:sz w:val="24"/>
                <w:szCs w:val="24"/>
              </w:rPr>
              <w:t>&lt;12</w:t>
            </w:r>
            <w:r w:rsidR="00BC0D73" w:rsidRPr="00AE6175">
              <w:rPr>
                <w:rFonts w:cstheme="minorHAnsi"/>
                <w:sz w:val="24"/>
                <w:szCs w:val="24"/>
              </w:rPr>
              <w:t xml:space="preserve"> months from decision date</w:t>
            </w:r>
          </w:p>
        </w:tc>
        <w:tc>
          <w:tcPr>
            <w:tcW w:w="1317" w:type="dxa"/>
            <w:vAlign w:val="center"/>
          </w:tcPr>
          <w:p w14:paraId="0C237FDA" w14:textId="77777777" w:rsidR="00BC0D73" w:rsidRPr="00AE6175" w:rsidRDefault="00C14F08" w:rsidP="00BC0D73">
            <w:pPr>
              <w:contextualSpacing/>
              <w:jc w:val="center"/>
              <w:rPr>
                <w:rFonts w:cstheme="minorHAnsi"/>
                <w:sz w:val="24"/>
                <w:szCs w:val="24"/>
              </w:rPr>
            </w:pPr>
            <w:r w:rsidRPr="00AE6175">
              <w:rPr>
                <w:rFonts w:cstheme="minorHAnsi"/>
                <w:sz w:val="24"/>
                <w:szCs w:val="24"/>
              </w:rPr>
              <w:t>10</w:t>
            </w:r>
          </w:p>
        </w:tc>
      </w:tr>
      <w:tr w:rsidR="00BC0D73" w:rsidRPr="00AE6175" w14:paraId="40B11BFC" w14:textId="77777777" w:rsidTr="00386443">
        <w:tc>
          <w:tcPr>
            <w:tcW w:w="709" w:type="dxa"/>
            <w:vAlign w:val="center"/>
          </w:tcPr>
          <w:p w14:paraId="376D902B" w14:textId="77777777" w:rsidR="00BC0D73" w:rsidRPr="00AE6175" w:rsidRDefault="00BC0D73" w:rsidP="00BC0D73">
            <w:pPr>
              <w:contextualSpacing/>
              <w:jc w:val="center"/>
              <w:rPr>
                <w:rFonts w:cstheme="minorHAnsi"/>
                <w:sz w:val="24"/>
                <w:szCs w:val="24"/>
              </w:rPr>
            </w:pPr>
            <w:r w:rsidRPr="00AE6175">
              <w:rPr>
                <w:rFonts w:cstheme="minorHAnsi"/>
                <w:sz w:val="24"/>
                <w:szCs w:val="24"/>
              </w:rPr>
              <w:t>8</w:t>
            </w:r>
          </w:p>
        </w:tc>
        <w:tc>
          <w:tcPr>
            <w:tcW w:w="2025" w:type="dxa"/>
            <w:vAlign w:val="center"/>
          </w:tcPr>
          <w:p w14:paraId="0140A5A8" w14:textId="77777777" w:rsidR="00BC0D73" w:rsidRPr="00AE6175" w:rsidRDefault="00BC0D73" w:rsidP="00BC0D73">
            <w:pPr>
              <w:contextualSpacing/>
              <w:rPr>
                <w:rFonts w:cstheme="minorHAnsi"/>
                <w:sz w:val="24"/>
                <w:szCs w:val="24"/>
              </w:rPr>
            </w:pPr>
            <w:r w:rsidRPr="00AE6175">
              <w:rPr>
                <w:rFonts w:cstheme="minorHAnsi"/>
                <w:sz w:val="24"/>
                <w:szCs w:val="24"/>
              </w:rPr>
              <w:t>Value for money</w:t>
            </w:r>
          </w:p>
        </w:tc>
        <w:tc>
          <w:tcPr>
            <w:tcW w:w="4099" w:type="dxa"/>
            <w:vAlign w:val="center"/>
          </w:tcPr>
          <w:p w14:paraId="281FBDF4" w14:textId="77777777" w:rsidR="00BC0D73" w:rsidRPr="00AE6175" w:rsidRDefault="00BC0D73" w:rsidP="00BC0D73">
            <w:pPr>
              <w:contextualSpacing/>
              <w:rPr>
                <w:rFonts w:cstheme="minorHAnsi"/>
                <w:sz w:val="24"/>
                <w:szCs w:val="24"/>
              </w:rPr>
            </w:pPr>
            <w:r w:rsidRPr="00AE6175">
              <w:rPr>
                <w:rFonts w:cstheme="minorHAnsi"/>
                <w:sz w:val="24"/>
                <w:szCs w:val="24"/>
              </w:rPr>
              <w:t>Costs must represent good VFM and be mindful of Department thresholds</w:t>
            </w:r>
          </w:p>
        </w:tc>
        <w:tc>
          <w:tcPr>
            <w:tcW w:w="1317" w:type="dxa"/>
            <w:vAlign w:val="center"/>
          </w:tcPr>
          <w:p w14:paraId="64C6FBA7" w14:textId="77777777" w:rsidR="00BC0D73" w:rsidRPr="00AE6175" w:rsidRDefault="002153FD" w:rsidP="00BC0D73">
            <w:pPr>
              <w:contextualSpacing/>
              <w:jc w:val="center"/>
              <w:rPr>
                <w:rFonts w:cstheme="minorHAnsi"/>
                <w:sz w:val="24"/>
                <w:szCs w:val="24"/>
              </w:rPr>
            </w:pPr>
            <w:r w:rsidRPr="00AE6175">
              <w:rPr>
                <w:rFonts w:cstheme="minorHAnsi"/>
                <w:sz w:val="24"/>
                <w:szCs w:val="24"/>
              </w:rPr>
              <w:t>30</w:t>
            </w:r>
          </w:p>
        </w:tc>
      </w:tr>
      <w:tr w:rsidR="00386443" w:rsidRPr="00AE6175" w14:paraId="6838E0AB" w14:textId="77777777" w:rsidTr="00386443">
        <w:tc>
          <w:tcPr>
            <w:tcW w:w="709" w:type="dxa"/>
          </w:tcPr>
          <w:p w14:paraId="658B5A54" w14:textId="77777777" w:rsidR="00386443" w:rsidRPr="00AE6175" w:rsidRDefault="006A6BE0" w:rsidP="00386443">
            <w:pPr>
              <w:contextualSpacing/>
              <w:jc w:val="center"/>
              <w:rPr>
                <w:rFonts w:cstheme="minorHAnsi"/>
                <w:sz w:val="24"/>
                <w:szCs w:val="24"/>
              </w:rPr>
            </w:pPr>
            <w:r w:rsidRPr="00AE6175">
              <w:rPr>
                <w:rFonts w:cstheme="minorHAnsi"/>
                <w:sz w:val="24"/>
                <w:szCs w:val="24"/>
              </w:rPr>
              <w:t>9</w:t>
            </w:r>
          </w:p>
        </w:tc>
        <w:tc>
          <w:tcPr>
            <w:tcW w:w="2025" w:type="dxa"/>
          </w:tcPr>
          <w:p w14:paraId="2E1522CE" w14:textId="77777777" w:rsidR="00386443" w:rsidRPr="00AE6175" w:rsidRDefault="00386443" w:rsidP="00386443">
            <w:pPr>
              <w:contextualSpacing/>
              <w:rPr>
                <w:rFonts w:cstheme="minorHAnsi"/>
                <w:sz w:val="24"/>
                <w:szCs w:val="24"/>
              </w:rPr>
            </w:pPr>
            <w:r w:rsidRPr="00AE6175">
              <w:rPr>
                <w:rFonts w:cstheme="minorHAnsi"/>
                <w:sz w:val="24"/>
                <w:szCs w:val="24"/>
              </w:rPr>
              <w:t>Relevant Experience</w:t>
            </w:r>
          </w:p>
        </w:tc>
        <w:tc>
          <w:tcPr>
            <w:tcW w:w="4099" w:type="dxa"/>
          </w:tcPr>
          <w:p w14:paraId="7BE50DF3" w14:textId="77777777" w:rsidR="00386443" w:rsidRPr="00AE6175" w:rsidRDefault="00386443" w:rsidP="00386443">
            <w:pPr>
              <w:contextualSpacing/>
              <w:rPr>
                <w:rFonts w:cstheme="minorHAnsi"/>
                <w:sz w:val="24"/>
                <w:szCs w:val="24"/>
              </w:rPr>
            </w:pPr>
            <w:r w:rsidRPr="00AE6175">
              <w:rPr>
                <w:rFonts w:cstheme="minorHAnsi"/>
                <w:sz w:val="24"/>
                <w:szCs w:val="24"/>
              </w:rPr>
              <w:t>Developers History in delivering similar housing schemes.</w:t>
            </w:r>
          </w:p>
        </w:tc>
        <w:tc>
          <w:tcPr>
            <w:tcW w:w="1317" w:type="dxa"/>
          </w:tcPr>
          <w:p w14:paraId="1D5530AB" w14:textId="77777777" w:rsidR="00386443" w:rsidRPr="00AE6175" w:rsidRDefault="00386443" w:rsidP="00386443">
            <w:pPr>
              <w:contextualSpacing/>
              <w:jc w:val="center"/>
              <w:rPr>
                <w:rFonts w:cstheme="minorHAnsi"/>
                <w:sz w:val="24"/>
                <w:szCs w:val="24"/>
              </w:rPr>
            </w:pPr>
            <w:r w:rsidRPr="00AE6175">
              <w:rPr>
                <w:rFonts w:cstheme="minorHAnsi"/>
                <w:sz w:val="24"/>
                <w:szCs w:val="24"/>
              </w:rPr>
              <w:t>10</w:t>
            </w:r>
          </w:p>
        </w:tc>
      </w:tr>
    </w:tbl>
    <w:p w14:paraId="690FE413" w14:textId="77777777" w:rsidR="002653E0" w:rsidRPr="00AE6175" w:rsidRDefault="002653E0" w:rsidP="00130B84">
      <w:pPr>
        <w:jc w:val="both"/>
        <w:rPr>
          <w:rFonts w:cstheme="minorHAnsi"/>
          <w:sz w:val="24"/>
          <w:szCs w:val="24"/>
        </w:rPr>
      </w:pPr>
    </w:p>
    <w:p w14:paraId="21AD9295" w14:textId="7F1DF948" w:rsidR="00316832" w:rsidRPr="00B03671" w:rsidRDefault="00372165" w:rsidP="00316832">
      <w:pPr>
        <w:keepNext/>
        <w:keepLines/>
        <w:spacing w:before="480" w:after="0"/>
        <w:outlineLvl w:val="0"/>
        <w:rPr>
          <w:rFonts w:eastAsiaTheme="majorEastAsia" w:cstheme="minorHAnsi"/>
          <w:b/>
          <w:bCs/>
          <w:color w:val="1F497D" w:themeColor="text2"/>
          <w:sz w:val="28"/>
          <w:szCs w:val="28"/>
        </w:rPr>
      </w:pPr>
      <w:r w:rsidRPr="00B03671">
        <w:rPr>
          <w:rFonts w:eastAsiaTheme="majorEastAsia" w:cstheme="minorHAnsi"/>
          <w:b/>
          <w:bCs/>
          <w:color w:val="1F497D" w:themeColor="text2"/>
          <w:sz w:val="28"/>
          <w:szCs w:val="28"/>
        </w:rPr>
        <w:t>Post Sel</w:t>
      </w:r>
      <w:r w:rsidR="00316832" w:rsidRPr="00B03671">
        <w:rPr>
          <w:rFonts w:eastAsiaTheme="majorEastAsia" w:cstheme="minorHAnsi"/>
          <w:b/>
          <w:bCs/>
          <w:color w:val="1F497D" w:themeColor="text2"/>
          <w:sz w:val="28"/>
          <w:szCs w:val="28"/>
        </w:rPr>
        <w:t>ection Process</w:t>
      </w:r>
    </w:p>
    <w:p w14:paraId="1ADD2444" w14:textId="6B54722A" w:rsidR="00372165" w:rsidRPr="00AE6175" w:rsidRDefault="00245682" w:rsidP="00316832">
      <w:pPr>
        <w:rPr>
          <w:rFonts w:cstheme="minorHAnsi"/>
          <w:sz w:val="24"/>
          <w:szCs w:val="24"/>
        </w:rPr>
      </w:pPr>
      <w:r w:rsidRPr="00AE6175">
        <w:rPr>
          <w:rFonts w:cstheme="minorHAnsi"/>
          <w:sz w:val="24"/>
          <w:szCs w:val="24"/>
        </w:rPr>
        <w:t>Cavan County Council</w:t>
      </w:r>
      <w:r w:rsidR="00372165" w:rsidRPr="00AE6175">
        <w:rPr>
          <w:rFonts w:cstheme="minorHAnsi"/>
          <w:sz w:val="24"/>
          <w:szCs w:val="24"/>
        </w:rPr>
        <w:t xml:space="preserve"> reserves the right to </w:t>
      </w:r>
      <w:r w:rsidR="002335E5" w:rsidRPr="00AE6175">
        <w:rPr>
          <w:rFonts w:cstheme="minorHAnsi"/>
          <w:sz w:val="24"/>
          <w:szCs w:val="24"/>
        </w:rPr>
        <w:t>schedule meetings with Proposers to clarify any information provided in response to this request for expressions of interest.</w:t>
      </w:r>
    </w:p>
    <w:p w14:paraId="30C4F8C8" w14:textId="1B13AA10" w:rsidR="00316832" w:rsidRPr="00AE6175" w:rsidRDefault="00316832" w:rsidP="00316832">
      <w:pPr>
        <w:rPr>
          <w:rFonts w:cstheme="minorHAnsi"/>
          <w:sz w:val="24"/>
          <w:szCs w:val="24"/>
        </w:rPr>
      </w:pPr>
      <w:r w:rsidRPr="00AE6175">
        <w:rPr>
          <w:rFonts w:cstheme="minorHAnsi"/>
          <w:sz w:val="24"/>
          <w:szCs w:val="24"/>
        </w:rPr>
        <w:t xml:space="preserve">Once proposals have been assessed and ranked, </w:t>
      </w:r>
      <w:r w:rsidR="00372165" w:rsidRPr="00AE6175">
        <w:rPr>
          <w:rFonts w:cstheme="minorHAnsi"/>
          <w:sz w:val="24"/>
          <w:szCs w:val="24"/>
        </w:rPr>
        <w:t>the preferred proposal(s) will be submitted to the Department for funding support (approval in principle).  If Department approval is secured, the applicant will be required to submit additional information including but not limited to project detai</w:t>
      </w:r>
      <w:r w:rsidR="001B4763" w:rsidRPr="00AE6175">
        <w:rPr>
          <w:rFonts w:cstheme="minorHAnsi"/>
          <w:sz w:val="24"/>
          <w:szCs w:val="24"/>
        </w:rPr>
        <w:t>ls, proof of insurance, financial capacity/standing,</w:t>
      </w:r>
      <w:r w:rsidR="00372165" w:rsidRPr="00AE6175">
        <w:rPr>
          <w:rFonts w:cstheme="minorHAnsi"/>
          <w:sz w:val="24"/>
          <w:szCs w:val="24"/>
        </w:rPr>
        <w:t xml:space="preserve"> tax </w:t>
      </w:r>
      <w:r w:rsidR="001B4763" w:rsidRPr="00AE6175">
        <w:rPr>
          <w:rFonts w:cstheme="minorHAnsi"/>
          <w:sz w:val="24"/>
          <w:szCs w:val="24"/>
        </w:rPr>
        <w:t>compliance, compliance</w:t>
      </w:r>
      <w:r w:rsidR="00372165" w:rsidRPr="00AE6175">
        <w:rPr>
          <w:rFonts w:cstheme="minorHAnsi"/>
          <w:sz w:val="24"/>
          <w:szCs w:val="24"/>
        </w:rPr>
        <w:t xml:space="preserve"> </w:t>
      </w:r>
      <w:r w:rsidR="001B4763" w:rsidRPr="00AE6175">
        <w:rPr>
          <w:rFonts w:cstheme="minorHAnsi"/>
          <w:sz w:val="24"/>
          <w:szCs w:val="24"/>
        </w:rPr>
        <w:t xml:space="preserve">with </w:t>
      </w:r>
      <w:r w:rsidR="00372165" w:rsidRPr="00AE6175">
        <w:rPr>
          <w:rFonts w:cstheme="minorHAnsi"/>
          <w:sz w:val="24"/>
          <w:szCs w:val="24"/>
        </w:rPr>
        <w:t>pay agreements and Safety &amp; Health requirements.</w:t>
      </w:r>
      <w:r w:rsidR="002335E5" w:rsidRPr="00AE6175">
        <w:rPr>
          <w:rFonts w:cstheme="minorHAnsi"/>
          <w:sz w:val="24"/>
          <w:szCs w:val="24"/>
        </w:rPr>
        <w:t xml:space="preserve">  </w:t>
      </w:r>
      <w:r w:rsidR="00917B62" w:rsidRPr="00AE6175">
        <w:rPr>
          <w:rFonts w:cstheme="minorHAnsi"/>
          <w:sz w:val="24"/>
          <w:szCs w:val="24"/>
        </w:rPr>
        <w:t>Failure to comply with these or any other req</w:t>
      </w:r>
      <w:r w:rsidR="006A6BE0" w:rsidRPr="00AE6175">
        <w:rPr>
          <w:rFonts w:cstheme="minorHAnsi"/>
          <w:sz w:val="24"/>
          <w:szCs w:val="24"/>
        </w:rPr>
        <w:t xml:space="preserve">uirements deemed reasonable by </w:t>
      </w:r>
      <w:r w:rsidR="00245682" w:rsidRPr="00AE6175">
        <w:rPr>
          <w:rFonts w:cstheme="minorHAnsi"/>
          <w:sz w:val="24"/>
          <w:szCs w:val="24"/>
        </w:rPr>
        <w:t xml:space="preserve">Cavan County Council </w:t>
      </w:r>
      <w:r w:rsidR="00917B62" w:rsidRPr="00AE6175">
        <w:rPr>
          <w:rFonts w:cstheme="minorHAnsi"/>
          <w:sz w:val="24"/>
          <w:szCs w:val="24"/>
        </w:rPr>
        <w:t>may be grounds for exclu</w:t>
      </w:r>
      <w:r w:rsidR="006F62EA" w:rsidRPr="00AE6175">
        <w:rPr>
          <w:rFonts w:cstheme="minorHAnsi"/>
          <w:sz w:val="24"/>
          <w:szCs w:val="24"/>
        </w:rPr>
        <w:t>sion from this request for expressions of interest.  Grounds for exclusion shal</w:t>
      </w:r>
      <w:r w:rsidR="006A6BE0" w:rsidRPr="00AE6175">
        <w:rPr>
          <w:rFonts w:cstheme="minorHAnsi"/>
          <w:sz w:val="24"/>
          <w:szCs w:val="24"/>
        </w:rPr>
        <w:t xml:space="preserve">l be at the sole discretion of </w:t>
      </w:r>
      <w:r w:rsidR="00245682" w:rsidRPr="00AE6175">
        <w:rPr>
          <w:rFonts w:cstheme="minorHAnsi"/>
          <w:sz w:val="24"/>
          <w:szCs w:val="24"/>
        </w:rPr>
        <w:t>Cavan County Council</w:t>
      </w:r>
      <w:r w:rsidR="006F62EA" w:rsidRPr="00AE6175">
        <w:rPr>
          <w:rFonts w:cstheme="minorHAnsi"/>
          <w:sz w:val="24"/>
          <w:szCs w:val="24"/>
        </w:rPr>
        <w:t>.</w:t>
      </w:r>
    </w:p>
    <w:p w14:paraId="0F88CD5A" w14:textId="4946B3B7" w:rsidR="00130B84" w:rsidRPr="00AE6175" w:rsidRDefault="00EA7405" w:rsidP="00D176B1">
      <w:pPr>
        <w:rPr>
          <w:rFonts w:cstheme="minorHAnsi"/>
          <w:sz w:val="24"/>
          <w:szCs w:val="24"/>
        </w:rPr>
      </w:pPr>
      <w:r w:rsidRPr="00AE6175">
        <w:rPr>
          <w:rFonts w:cstheme="minorHAnsi"/>
          <w:sz w:val="24"/>
          <w:szCs w:val="24"/>
        </w:rPr>
        <w:t>Proposals shall be valid for 12 months from date of return.  At its discretion, the Proposer shall have the option to extend the valid duration of the prop</w:t>
      </w:r>
      <w:r w:rsidR="006A6BE0" w:rsidRPr="00AE6175">
        <w:rPr>
          <w:rFonts w:cstheme="minorHAnsi"/>
          <w:sz w:val="24"/>
          <w:szCs w:val="24"/>
        </w:rPr>
        <w:t xml:space="preserve">osal by a further six months.  </w:t>
      </w:r>
      <w:r w:rsidR="00245682" w:rsidRPr="00AE6175">
        <w:rPr>
          <w:rFonts w:cstheme="minorHAnsi"/>
          <w:sz w:val="24"/>
          <w:szCs w:val="24"/>
        </w:rPr>
        <w:t>Cavan County Council</w:t>
      </w:r>
      <w:r w:rsidRPr="00AE6175">
        <w:rPr>
          <w:rFonts w:cstheme="minorHAnsi"/>
          <w:sz w:val="24"/>
          <w:szCs w:val="24"/>
        </w:rPr>
        <w:t xml:space="preserve"> make</w:t>
      </w:r>
      <w:r w:rsidR="00EF719B" w:rsidRPr="00AE6175">
        <w:rPr>
          <w:rFonts w:cstheme="minorHAnsi"/>
          <w:sz w:val="24"/>
          <w:szCs w:val="24"/>
        </w:rPr>
        <w:t>s</w:t>
      </w:r>
      <w:r w:rsidRPr="00AE6175">
        <w:rPr>
          <w:rFonts w:cstheme="minorHAnsi"/>
          <w:sz w:val="24"/>
          <w:szCs w:val="24"/>
        </w:rPr>
        <w:t xml:space="preserve"> no commitment to accept the preferred or any proposal.</w:t>
      </w:r>
      <w:r w:rsidR="00917B62" w:rsidRPr="00AE6175">
        <w:rPr>
          <w:rFonts w:cstheme="minorHAnsi"/>
          <w:sz w:val="24"/>
          <w:szCs w:val="24"/>
        </w:rPr>
        <w:t xml:space="preserve">  Without prejudice, t</w:t>
      </w:r>
      <w:r w:rsidRPr="00AE6175">
        <w:rPr>
          <w:rFonts w:cstheme="minorHAnsi"/>
          <w:sz w:val="24"/>
          <w:szCs w:val="24"/>
        </w:rPr>
        <w:t>he</w:t>
      </w:r>
      <w:r w:rsidR="006A6BE0" w:rsidRPr="00AE6175">
        <w:rPr>
          <w:rFonts w:cstheme="minorHAnsi"/>
          <w:sz w:val="24"/>
          <w:szCs w:val="24"/>
        </w:rPr>
        <w:t xml:space="preserve"> acceptance of any proposal by </w:t>
      </w:r>
      <w:r w:rsidR="00245682" w:rsidRPr="00AE6175">
        <w:rPr>
          <w:rFonts w:cstheme="minorHAnsi"/>
          <w:sz w:val="24"/>
          <w:szCs w:val="24"/>
        </w:rPr>
        <w:t xml:space="preserve">Cavan County Council </w:t>
      </w:r>
      <w:r w:rsidRPr="00AE6175">
        <w:rPr>
          <w:rFonts w:cstheme="minorHAnsi"/>
          <w:sz w:val="24"/>
          <w:szCs w:val="24"/>
        </w:rPr>
        <w:t>shall be subject to contract/contract denied</w:t>
      </w:r>
      <w:r w:rsidR="00917B62" w:rsidRPr="00AE6175">
        <w:rPr>
          <w:rFonts w:cstheme="minorHAnsi"/>
          <w:sz w:val="24"/>
          <w:szCs w:val="24"/>
        </w:rPr>
        <w:t>.</w:t>
      </w:r>
    </w:p>
    <w:p w14:paraId="0E3AAE1F" w14:textId="77777777" w:rsidR="00E51311" w:rsidRPr="00AE6175" w:rsidRDefault="00E51311" w:rsidP="00D176B1">
      <w:pPr>
        <w:rPr>
          <w:rFonts w:cstheme="minorHAnsi"/>
          <w:sz w:val="24"/>
          <w:szCs w:val="24"/>
        </w:rPr>
      </w:pPr>
    </w:p>
    <w:p w14:paraId="7C36861E" w14:textId="77777777" w:rsidR="00E51311" w:rsidRPr="00B03671" w:rsidRDefault="00E51311" w:rsidP="00E51311">
      <w:pPr>
        <w:keepNext/>
        <w:keepLines/>
        <w:spacing w:before="480" w:after="0"/>
        <w:outlineLvl w:val="0"/>
        <w:rPr>
          <w:rFonts w:eastAsiaTheme="majorEastAsia" w:cstheme="minorHAnsi"/>
          <w:b/>
          <w:bCs/>
          <w:color w:val="1F497D" w:themeColor="text2"/>
          <w:sz w:val="28"/>
          <w:szCs w:val="28"/>
        </w:rPr>
      </w:pPr>
      <w:r w:rsidRPr="00B03671">
        <w:rPr>
          <w:rFonts w:eastAsiaTheme="majorEastAsia" w:cstheme="minorHAnsi"/>
          <w:b/>
          <w:bCs/>
          <w:color w:val="1F497D" w:themeColor="text2"/>
          <w:sz w:val="28"/>
          <w:szCs w:val="28"/>
        </w:rPr>
        <w:t>Conflict of Interest</w:t>
      </w:r>
    </w:p>
    <w:p w14:paraId="52C42934" w14:textId="77777777" w:rsidR="00E51311" w:rsidRPr="00AE6175" w:rsidRDefault="00E51311" w:rsidP="00E51311">
      <w:pPr>
        <w:rPr>
          <w:rFonts w:cstheme="minorHAnsi"/>
          <w:sz w:val="24"/>
          <w:szCs w:val="24"/>
        </w:rPr>
      </w:pPr>
      <w:r w:rsidRPr="00AE6175">
        <w:rPr>
          <w:rFonts w:cstheme="minorHAnsi"/>
          <w:sz w:val="24"/>
          <w:szCs w:val="24"/>
        </w:rPr>
        <w:t xml:space="preserve">Any conflict of interest or potential conflict of interest on the part of a Proposer, individual employees, agents, or subcontractors of a Proposer must be fully disclosed to the Contracting Authority as soon as the conflict or potential conflict is or becomes apparent.  In the event of any conflict or potential conflict of interest, the Contracting Authority may invite the Proposer to propose means by which the conflict might be removed.  The </w:t>
      </w:r>
      <w:r w:rsidRPr="00AE6175">
        <w:rPr>
          <w:rFonts w:cstheme="minorHAnsi"/>
          <w:sz w:val="24"/>
          <w:szCs w:val="24"/>
        </w:rPr>
        <w:lastRenderedPageBreak/>
        <w:t>Contracting Authority will, at its sole discretion, decide on the appropriate course of action, which may in appropriate circumstances include eliminating a Proposer from the competition or terminating any contract entered into by a Proposer.</w:t>
      </w:r>
    </w:p>
    <w:p w14:paraId="4A6D96EB" w14:textId="77777777" w:rsidR="00E51311" w:rsidRPr="00AE6175" w:rsidRDefault="00E51311" w:rsidP="00E51311">
      <w:pPr>
        <w:rPr>
          <w:rFonts w:cstheme="minorHAnsi"/>
          <w:sz w:val="24"/>
          <w:szCs w:val="24"/>
        </w:rPr>
      </w:pPr>
    </w:p>
    <w:p w14:paraId="694385D8" w14:textId="77777777" w:rsidR="00E51311" w:rsidRPr="00B03671" w:rsidRDefault="00E51311" w:rsidP="00E51311">
      <w:pPr>
        <w:keepNext/>
        <w:keepLines/>
        <w:spacing w:before="480" w:after="0"/>
        <w:outlineLvl w:val="0"/>
        <w:rPr>
          <w:rFonts w:eastAsiaTheme="majorEastAsia" w:cstheme="minorHAnsi"/>
          <w:b/>
          <w:bCs/>
          <w:color w:val="1F497D" w:themeColor="text2"/>
          <w:sz w:val="28"/>
          <w:szCs w:val="28"/>
        </w:rPr>
      </w:pPr>
      <w:r w:rsidRPr="00B03671">
        <w:rPr>
          <w:rFonts w:eastAsiaTheme="majorEastAsia" w:cstheme="minorHAnsi"/>
          <w:b/>
          <w:bCs/>
          <w:color w:val="1F497D" w:themeColor="text2"/>
          <w:sz w:val="28"/>
          <w:szCs w:val="28"/>
        </w:rPr>
        <w:t>Confidentiality and Freedom of Information</w:t>
      </w:r>
    </w:p>
    <w:p w14:paraId="5E728C74" w14:textId="5AECAEF4" w:rsidR="00E51311" w:rsidRPr="00AE6175" w:rsidRDefault="00245682" w:rsidP="00E51311">
      <w:pPr>
        <w:rPr>
          <w:rFonts w:cstheme="minorHAnsi"/>
          <w:sz w:val="24"/>
          <w:szCs w:val="24"/>
        </w:rPr>
      </w:pPr>
      <w:r w:rsidRPr="00AE6175">
        <w:rPr>
          <w:rFonts w:cstheme="minorHAnsi"/>
          <w:sz w:val="24"/>
          <w:szCs w:val="24"/>
        </w:rPr>
        <w:t>Cavan County Council</w:t>
      </w:r>
      <w:r w:rsidR="00E51311" w:rsidRPr="00AE6175">
        <w:rPr>
          <w:rFonts w:cstheme="minorHAnsi"/>
          <w:sz w:val="24"/>
          <w:szCs w:val="24"/>
        </w:rPr>
        <w:t xml:space="preserve"> will use its best efforts to hold confidential any information provided by Proposers subject to their obligation under law, </w:t>
      </w:r>
      <w:r w:rsidR="00E51311" w:rsidRPr="00AE6175">
        <w:rPr>
          <w:rFonts w:cstheme="minorHAnsi"/>
          <w:color w:val="000000" w:themeColor="text1"/>
          <w:sz w:val="24"/>
          <w:szCs w:val="24"/>
        </w:rPr>
        <w:t xml:space="preserve">including the Freedom </w:t>
      </w:r>
      <w:r w:rsidR="00DB367B" w:rsidRPr="00AE6175">
        <w:rPr>
          <w:rFonts w:cstheme="minorHAnsi"/>
          <w:color w:val="000000" w:themeColor="text1"/>
          <w:sz w:val="24"/>
          <w:szCs w:val="24"/>
        </w:rPr>
        <w:t>of Information Act 2014</w:t>
      </w:r>
      <w:r w:rsidR="00E51311" w:rsidRPr="00AE6175">
        <w:rPr>
          <w:rFonts w:cstheme="minorHAnsi"/>
          <w:color w:val="000000" w:themeColor="text1"/>
          <w:sz w:val="24"/>
          <w:szCs w:val="24"/>
        </w:rPr>
        <w:t>.</w:t>
      </w:r>
      <w:r w:rsidR="00170A59" w:rsidRPr="00AE6175">
        <w:rPr>
          <w:rFonts w:cstheme="minorHAnsi"/>
          <w:sz w:val="24"/>
          <w:szCs w:val="24"/>
        </w:rPr>
        <w:t xml:space="preserve">  </w:t>
      </w:r>
      <w:r w:rsidRPr="00AE6175">
        <w:rPr>
          <w:rFonts w:cstheme="minorHAnsi"/>
          <w:sz w:val="24"/>
          <w:szCs w:val="24"/>
        </w:rPr>
        <w:t>Cavan County Council</w:t>
      </w:r>
      <w:r w:rsidR="00E51311" w:rsidRPr="00AE6175">
        <w:rPr>
          <w:rFonts w:cstheme="minorHAnsi"/>
          <w:sz w:val="24"/>
          <w:szCs w:val="24"/>
        </w:rPr>
        <w:t xml:space="preserve"> will consult with proposers about sensitive information before making a decision on any FO</w:t>
      </w:r>
      <w:r w:rsidR="00170A59" w:rsidRPr="00AE6175">
        <w:rPr>
          <w:rFonts w:cstheme="minorHAnsi"/>
          <w:sz w:val="24"/>
          <w:szCs w:val="24"/>
        </w:rPr>
        <w:t xml:space="preserve">I request received.  Likewise, </w:t>
      </w:r>
      <w:r w:rsidRPr="00AE6175">
        <w:rPr>
          <w:rFonts w:cstheme="minorHAnsi"/>
          <w:sz w:val="24"/>
          <w:szCs w:val="24"/>
        </w:rPr>
        <w:t>Cavan County Council</w:t>
      </w:r>
      <w:r w:rsidR="00E51311" w:rsidRPr="00AE6175">
        <w:rPr>
          <w:rFonts w:cstheme="minorHAnsi"/>
          <w:sz w:val="24"/>
          <w:szCs w:val="24"/>
        </w:rPr>
        <w:t xml:space="preserve"> requires that all information provided pursuant to this invitation will be treated in strict confidence by Proposers.</w:t>
      </w:r>
    </w:p>
    <w:p w14:paraId="21A00E50" w14:textId="77777777" w:rsidR="006F62EA" w:rsidRPr="00B03671" w:rsidRDefault="006F62EA" w:rsidP="006F62EA">
      <w:pPr>
        <w:keepNext/>
        <w:keepLines/>
        <w:spacing w:before="480" w:after="0"/>
        <w:outlineLvl w:val="0"/>
        <w:rPr>
          <w:rFonts w:eastAsiaTheme="majorEastAsia" w:cstheme="minorHAnsi"/>
          <w:b/>
          <w:bCs/>
          <w:color w:val="1F497D" w:themeColor="text2"/>
          <w:sz w:val="28"/>
          <w:szCs w:val="28"/>
        </w:rPr>
      </w:pPr>
      <w:r w:rsidRPr="00B03671">
        <w:rPr>
          <w:rFonts w:eastAsiaTheme="majorEastAsia" w:cstheme="minorHAnsi"/>
          <w:b/>
          <w:bCs/>
          <w:color w:val="1F497D" w:themeColor="text2"/>
          <w:sz w:val="28"/>
          <w:szCs w:val="28"/>
        </w:rPr>
        <w:t>Cost of Proposal Preparation</w:t>
      </w:r>
    </w:p>
    <w:p w14:paraId="1451CABD" w14:textId="4FFD864C" w:rsidR="006F62EA" w:rsidRPr="00AE6175" w:rsidRDefault="006F62EA" w:rsidP="006F62EA">
      <w:pPr>
        <w:rPr>
          <w:rFonts w:cstheme="minorHAnsi"/>
          <w:sz w:val="24"/>
          <w:szCs w:val="24"/>
        </w:rPr>
      </w:pPr>
      <w:r w:rsidRPr="00AE6175">
        <w:rPr>
          <w:rFonts w:cstheme="minorHAnsi"/>
          <w:sz w:val="24"/>
          <w:szCs w:val="24"/>
        </w:rPr>
        <w:t xml:space="preserve">All costs and expenses incurred by the Proposer in the preparation of this submission must be borne by same.  No claim shall be made to </w:t>
      </w:r>
      <w:r w:rsidR="00245682" w:rsidRPr="00AE6175">
        <w:rPr>
          <w:rFonts w:cstheme="minorHAnsi"/>
          <w:sz w:val="24"/>
          <w:szCs w:val="24"/>
        </w:rPr>
        <w:t>Cavan County Council</w:t>
      </w:r>
      <w:r w:rsidRPr="00AE6175">
        <w:rPr>
          <w:rFonts w:cstheme="minorHAnsi"/>
          <w:sz w:val="24"/>
          <w:szCs w:val="24"/>
        </w:rPr>
        <w:t xml:space="preserve"> for the recovery of any </w:t>
      </w:r>
      <w:r w:rsidR="00170A59" w:rsidRPr="00AE6175">
        <w:rPr>
          <w:rFonts w:cstheme="minorHAnsi"/>
          <w:sz w:val="24"/>
          <w:szCs w:val="24"/>
        </w:rPr>
        <w:t xml:space="preserve">costs or expenses and </w:t>
      </w:r>
      <w:r w:rsidR="00245682" w:rsidRPr="00AE6175">
        <w:rPr>
          <w:rFonts w:cstheme="minorHAnsi"/>
          <w:sz w:val="24"/>
          <w:szCs w:val="24"/>
        </w:rPr>
        <w:t>Cavan County Council</w:t>
      </w:r>
      <w:r w:rsidRPr="00AE6175">
        <w:rPr>
          <w:rFonts w:cstheme="minorHAnsi"/>
          <w:sz w:val="24"/>
          <w:szCs w:val="24"/>
        </w:rPr>
        <w:t xml:space="preserve"> shall have no financial liability prior to signing of Contracts.</w:t>
      </w:r>
    </w:p>
    <w:p w14:paraId="20DB6691" w14:textId="3638364C" w:rsidR="00030738" w:rsidRPr="00B03671" w:rsidRDefault="00030738" w:rsidP="00030738">
      <w:pPr>
        <w:pStyle w:val="Default"/>
        <w:rPr>
          <w:rFonts w:asciiTheme="minorHAnsi" w:hAnsiTheme="minorHAnsi" w:cstheme="minorHAnsi"/>
          <w:color w:val="1F497D" w:themeColor="text2"/>
          <w:sz w:val="28"/>
          <w:szCs w:val="28"/>
        </w:rPr>
      </w:pPr>
      <w:r w:rsidRPr="00B03671">
        <w:rPr>
          <w:rFonts w:asciiTheme="minorHAnsi" w:hAnsiTheme="minorHAnsi" w:cstheme="minorHAnsi"/>
          <w:b/>
          <w:bCs/>
          <w:color w:val="1F497D" w:themeColor="text2"/>
          <w:sz w:val="28"/>
          <w:szCs w:val="28"/>
        </w:rPr>
        <w:t>Irish Legislation</w:t>
      </w:r>
    </w:p>
    <w:p w14:paraId="1BFA7B1B" w14:textId="77777777" w:rsidR="00030738" w:rsidRPr="00AE6175" w:rsidRDefault="00030738" w:rsidP="00030738">
      <w:pPr>
        <w:pStyle w:val="Default"/>
        <w:rPr>
          <w:rFonts w:asciiTheme="minorHAnsi" w:hAnsiTheme="minorHAnsi" w:cstheme="minorHAnsi"/>
        </w:rPr>
      </w:pPr>
      <w:r w:rsidRPr="00AE6175">
        <w:rPr>
          <w:rFonts w:asciiTheme="minorHAnsi" w:hAnsiTheme="minorHAnsi" w:cstheme="minorHAnsi"/>
        </w:rPr>
        <w:t xml:space="preserve">Applicants should be aware that national legislation applies in other matters such as Official Secrets, Data Protection and Health and Safety. </w:t>
      </w:r>
    </w:p>
    <w:p w14:paraId="735177A6" w14:textId="77777777" w:rsidR="00030738" w:rsidRPr="00AE6175" w:rsidRDefault="00030738" w:rsidP="00030738">
      <w:pPr>
        <w:pStyle w:val="Default"/>
        <w:rPr>
          <w:rFonts w:asciiTheme="minorHAnsi" w:hAnsiTheme="minorHAnsi" w:cstheme="minorHAnsi"/>
        </w:rPr>
      </w:pPr>
      <w:r w:rsidRPr="00AE6175">
        <w:rPr>
          <w:rFonts w:asciiTheme="minorHAnsi" w:hAnsiTheme="minorHAnsi" w:cstheme="minorHAnsi"/>
        </w:rPr>
        <w:t xml:space="preserve">Applicants must have regard to statutory terms relating to minimum pay and to legally binding industrial or sectoral agreements in preparing submissions. </w:t>
      </w:r>
      <w:r w:rsidRPr="00AE6175">
        <w:rPr>
          <w:rFonts w:asciiTheme="minorHAnsi" w:hAnsiTheme="minorHAnsi" w:cstheme="minorHAnsi"/>
        </w:rPr>
        <w:br/>
      </w:r>
    </w:p>
    <w:p w14:paraId="17680807" w14:textId="5AA2E501" w:rsidR="00030738" w:rsidRPr="00B03671" w:rsidRDefault="00030738" w:rsidP="00030738">
      <w:pPr>
        <w:pStyle w:val="Default"/>
        <w:rPr>
          <w:rFonts w:asciiTheme="minorHAnsi" w:hAnsiTheme="minorHAnsi" w:cstheme="minorHAnsi"/>
          <w:color w:val="1F497D" w:themeColor="text2"/>
          <w:sz w:val="28"/>
          <w:szCs w:val="28"/>
        </w:rPr>
      </w:pPr>
      <w:r w:rsidRPr="00B03671">
        <w:rPr>
          <w:rFonts w:asciiTheme="minorHAnsi" w:hAnsiTheme="minorHAnsi" w:cstheme="minorHAnsi"/>
          <w:b/>
          <w:bCs/>
          <w:color w:val="1F497D" w:themeColor="text2"/>
          <w:sz w:val="28"/>
          <w:szCs w:val="28"/>
        </w:rPr>
        <w:t xml:space="preserve">Meetings </w:t>
      </w:r>
    </w:p>
    <w:p w14:paraId="0D08BD9A" w14:textId="4F452121" w:rsidR="00030738" w:rsidRPr="00AE6175" w:rsidRDefault="00245682" w:rsidP="00030738">
      <w:pPr>
        <w:pStyle w:val="Default"/>
        <w:rPr>
          <w:rFonts w:asciiTheme="minorHAnsi" w:hAnsiTheme="minorHAnsi" w:cstheme="minorHAnsi"/>
        </w:rPr>
      </w:pPr>
      <w:r w:rsidRPr="00AE6175">
        <w:rPr>
          <w:rFonts w:asciiTheme="minorHAnsi" w:hAnsiTheme="minorHAnsi" w:cstheme="minorHAnsi"/>
        </w:rPr>
        <w:t>Cavan County Council</w:t>
      </w:r>
      <w:r w:rsidR="00030738" w:rsidRPr="00AE6175">
        <w:rPr>
          <w:rFonts w:asciiTheme="minorHAnsi" w:hAnsiTheme="minorHAnsi" w:cstheme="minorHAnsi"/>
        </w:rPr>
        <w:t xml:space="preserve"> reserve the right to meet with Proposers if considered necessary for the purposes of clarification of information received as part of the submission. </w:t>
      </w:r>
      <w:r w:rsidR="00030738" w:rsidRPr="00AE6175">
        <w:rPr>
          <w:rFonts w:asciiTheme="minorHAnsi" w:hAnsiTheme="minorHAnsi" w:cstheme="minorHAnsi"/>
        </w:rPr>
        <w:br/>
      </w:r>
    </w:p>
    <w:p w14:paraId="235E743F" w14:textId="77777777" w:rsidR="00190F88" w:rsidRPr="00AE6175" w:rsidRDefault="00030738" w:rsidP="00190F88">
      <w:pPr>
        <w:pStyle w:val="Default"/>
        <w:rPr>
          <w:rFonts w:asciiTheme="minorHAnsi" w:hAnsiTheme="minorHAnsi" w:cstheme="minorHAnsi"/>
        </w:rPr>
      </w:pPr>
      <w:r w:rsidRPr="00AE6175">
        <w:rPr>
          <w:rFonts w:asciiTheme="minorHAnsi" w:hAnsiTheme="minorHAnsi" w:cstheme="minorHAnsi"/>
          <w:b/>
          <w:bCs/>
        </w:rPr>
        <w:t xml:space="preserve"> </w:t>
      </w:r>
    </w:p>
    <w:p w14:paraId="799E4A4F" w14:textId="2025866E" w:rsidR="00030738" w:rsidRPr="00B03671" w:rsidRDefault="00030738" w:rsidP="00030738">
      <w:pPr>
        <w:pStyle w:val="Default"/>
        <w:rPr>
          <w:rFonts w:asciiTheme="minorHAnsi" w:hAnsiTheme="minorHAnsi" w:cstheme="minorHAnsi"/>
          <w:sz w:val="28"/>
          <w:szCs w:val="28"/>
        </w:rPr>
      </w:pPr>
      <w:r w:rsidRPr="00B03671">
        <w:rPr>
          <w:rFonts w:asciiTheme="minorHAnsi" w:hAnsiTheme="minorHAnsi" w:cstheme="minorHAnsi"/>
          <w:b/>
          <w:bCs/>
          <w:color w:val="1F497D" w:themeColor="text2"/>
          <w:sz w:val="28"/>
          <w:szCs w:val="28"/>
        </w:rPr>
        <w:t xml:space="preserve">Applicant Exclusion </w:t>
      </w:r>
    </w:p>
    <w:p w14:paraId="4895A618" w14:textId="7B3DF51D" w:rsidR="00030738" w:rsidRPr="00AE6175" w:rsidRDefault="00030738" w:rsidP="00030738">
      <w:pPr>
        <w:pStyle w:val="Default"/>
        <w:rPr>
          <w:rFonts w:asciiTheme="minorHAnsi" w:hAnsiTheme="minorHAnsi" w:cstheme="minorHAnsi"/>
        </w:rPr>
      </w:pPr>
      <w:r w:rsidRPr="00AE6175">
        <w:rPr>
          <w:rFonts w:asciiTheme="minorHAnsi" w:hAnsiTheme="minorHAnsi" w:cstheme="minorHAnsi"/>
        </w:rPr>
        <w:t xml:space="preserve">An applicant shall be excluded if, to </w:t>
      </w:r>
      <w:r w:rsidR="00245682" w:rsidRPr="00AE6175">
        <w:rPr>
          <w:rFonts w:asciiTheme="minorHAnsi" w:hAnsiTheme="minorHAnsi" w:cstheme="minorHAnsi"/>
        </w:rPr>
        <w:t>Cavan County Council</w:t>
      </w:r>
      <w:r w:rsidRPr="00AE6175">
        <w:rPr>
          <w:rFonts w:asciiTheme="minorHAnsi" w:hAnsiTheme="minorHAnsi" w:cstheme="minorHAnsi"/>
        </w:rPr>
        <w:t>’s knowledge at the time of the award decision, it has been convicted of an offence involving participation in a proscribed criminal organisation or corruption or fraud or money laundering.</w:t>
      </w:r>
    </w:p>
    <w:p w14:paraId="3011C80D" w14:textId="77777777" w:rsidR="00030738" w:rsidRPr="00AE6175" w:rsidRDefault="00030738" w:rsidP="00030738">
      <w:pPr>
        <w:pStyle w:val="Default"/>
        <w:rPr>
          <w:rFonts w:asciiTheme="minorHAnsi" w:hAnsiTheme="minorHAnsi" w:cstheme="minorHAnsi"/>
        </w:rPr>
      </w:pPr>
    </w:p>
    <w:p w14:paraId="353472B1" w14:textId="77777777" w:rsidR="00030738" w:rsidRPr="00AE6175" w:rsidRDefault="00030738" w:rsidP="00030738">
      <w:pPr>
        <w:pStyle w:val="Default"/>
        <w:rPr>
          <w:rFonts w:asciiTheme="minorHAnsi" w:hAnsiTheme="minorHAnsi" w:cstheme="minorHAnsi"/>
        </w:rPr>
      </w:pPr>
      <w:r w:rsidRPr="00AE6175">
        <w:rPr>
          <w:rFonts w:asciiTheme="minorHAnsi" w:hAnsiTheme="minorHAnsi" w:cstheme="minorHAnsi"/>
        </w:rPr>
        <w:t>An applicant may be excluded if:</w:t>
      </w:r>
    </w:p>
    <w:p w14:paraId="3820AD38" w14:textId="09117878" w:rsidR="00030738" w:rsidRPr="00AE6175" w:rsidRDefault="0091401E" w:rsidP="0091401E">
      <w:pPr>
        <w:pStyle w:val="Default"/>
        <w:numPr>
          <w:ilvl w:val="0"/>
          <w:numId w:val="15"/>
        </w:numPr>
        <w:spacing w:after="97"/>
        <w:rPr>
          <w:rFonts w:asciiTheme="minorHAnsi" w:hAnsiTheme="minorHAnsi" w:cstheme="minorHAnsi"/>
        </w:rPr>
      </w:pPr>
      <w:r w:rsidRPr="00AE6175">
        <w:rPr>
          <w:rFonts w:asciiTheme="minorHAnsi" w:hAnsiTheme="minorHAnsi" w:cstheme="minorHAnsi"/>
        </w:rPr>
        <w:t>I</w:t>
      </w:r>
      <w:r w:rsidR="00030738" w:rsidRPr="00AE6175">
        <w:rPr>
          <w:rFonts w:asciiTheme="minorHAnsi" w:hAnsiTheme="minorHAnsi" w:cstheme="minorHAnsi"/>
        </w:rPr>
        <w:t xml:space="preserve">s subject to a bankruptcy or insolvency procedure or process of a kind specified in Regulation 53, paragraph (5) of the European Communities (Award of Public Authorities’ Contracts) Regulations 2006 or </w:t>
      </w:r>
    </w:p>
    <w:p w14:paraId="58A20AAB" w14:textId="2F7F4048" w:rsidR="00030738" w:rsidRPr="00AE6175" w:rsidRDefault="0091401E" w:rsidP="0091401E">
      <w:pPr>
        <w:pStyle w:val="Default"/>
        <w:numPr>
          <w:ilvl w:val="0"/>
          <w:numId w:val="15"/>
        </w:numPr>
        <w:spacing w:after="97"/>
        <w:rPr>
          <w:rFonts w:asciiTheme="minorHAnsi" w:hAnsiTheme="minorHAnsi" w:cstheme="minorHAnsi"/>
        </w:rPr>
      </w:pPr>
      <w:r w:rsidRPr="00AE6175">
        <w:rPr>
          <w:rFonts w:asciiTheme="minorHAnsi" w:hAnsiTheme="minorHAnsi" w:cstheme="minorHAnsi"/>
        </w:rPr>
        <w:lastRenderedPageBreak/>
        <w:t>H</w:t>
      </w:r>
      <w:r w:rsidR="00030738" w:rsidRPr="00AE6175">
        <w:rPr>
          <w:rFonts w:asciiTheme="minorHAnsi" w:hAnsiTheme="minorHAnsi" w:cstheme="minorHAnsi"/>
        </w:rPr>
        <w:t xml:space="preserve">as been found guilty of professional misconduct by a competent authority that is authorised by law to hear and determine allegations of professional misconduct against persons that include the Applicant or </w:t>
      </w:r>
    </w:p>
    <w:p w14:paraId="5B802D58" w14:textId="5045F6D2" w:rsidR="00030738" w:rsidRPr="00AE6175" w:rsidRDefault="0091401E" w:rsidP="0091401E">
      <w:pPr>
        <w:pStyle w:val="Default"/>
        <w:numPr>
          <w:ilvl w:val="0"/>
          <w:numId w:val="15"/>
        </w:numPr>
        <w:spacing w:after="97"/>
        <w:rPr>
          <w:rFonts w:asciiTheme="minorHAnsi" w:hAnsiTheme="minorHAnsi" w:cstheme="minorHAnsi"/>
        </w:rPr>
      </w:pPr>
      <w:r w:rsidRPr="00AE6175">
        <w:rPr>
          <w:rFonts w:asciiTheme="minorHAnsi" w:hAnsiTheme="minorHAnsi" w:cstheme="minorHAnsi"/>
        </w:rPr>
        <w:t>Ha</w:t>
      </w:r>
      <w:r w:rsidR="00030738" w:rsidRPr="00AE6175">
        <w:rPr>
          <w:rFonts w:asciiTheme="minorHAnsi" w:hAnsiTheme="minorHAnsi" w:cstheme="minorHAnsi"/>
        </w:rPr>
        <w:t xml:space="preserve">s committed grave professional misconduct provable by means that the </w:t>
      </w:r>
      <w:r w:rsidR="00245682" w:rsidRPr="00AE6175">
        <w:rPr>
          <w:rFonts w:asciiTheme="minorHAnsi" w:hAnsiTheme="minorHAnsi" w:cstheme="minorHAnsi"/>
        </w:rPr>
        <w:t>Cavan County Council</w:t>
      </w:r>
      <w:r w:rsidR="00030738" w:rsidRPr="00AE6175">
        <w:rPr>
          <w:rFonts w:asciiTheme="minorHAnsi" w:hAnsiTheme="minorHAnsi" w:cstheme="minorHAnsi"/>
        </w:rPr>
        <w:t xml:space="preserve"> can demonstrate or </w:t>
      </w:r>
    </w:p>
    <w:p w14:paraId="5F586009" w14:textId="181698C5" w:rsidR="00030738" w:rsidRPr="00AE6175" w:rsidRDefault="0091401E" w:rsidP="0091401E">
      <w:pPr>
        <w:pStyle w:val="Default"/>
        <w:numPr>
          <w:ilvl w:val="0"/>
          <w:numId w:val="15"/>
        </w:numPr>
        <w:spacing w:after="97"/>
        <w:rPr>
          <w:rFonts w:asciiTheme="minorHAnsi" w:hAnsiTheme="minorHAnsi" w:cstheme="minorHAnsi"/>
        </w:rPr>
      </w:pPr>
      <w:r w:rsidRPr="00AE6175">
        <w:rPr>
          <w:rFonts w:asciiTheme="minorHAnsi" w:hAnsiTheme="minorHAnsi" w:cstheme="minorHAnsi"/>
        </w:rPr>
        <w:t>H</w:t>
      </w:r>
      <w:r w:rsidR="00030738" w:rsidRPr="00AE6175">
        <w:rPr>
          <w:rFonts w:asciiTheme="minorHAnsi" w:hAnsiTheme="minorHAnsi" w:cstheme="minorHAnsi"/>
        </w:rPr>
        <w:t xml:space="preserve">as not fulfilled an obligation to pay a social security contribution as required by a law of Ireland or the country or territory where the Applicant ordinarily resides or carries on business or </w:t>
      </w:r>
    </w:p>
    <w:p w14:paraId="5C6915A8" w14:textId="3B19E34A" w:rsidR="00030738" w:rsidRPr="00AE6175" w:rsidRDefault="0091401E" w:rsidP="0091401E">
      <w:pPr>
        <w:pStyle w:val="Default"/>
        <w:numPr>
          <w:ilvl w:val="0"/>
          <w:numId w:val="15"/>
        </w:numPr>
        <w:spacing w:after="97"/>
        <w:rPr>
          <w:rFonts w:asciiTheme="minorHAnsi" w:hAnsiTheme="minorHAnsi" w:cstheme="minorHAnsi"/>
        </w:rPr>
      </w:pPr>
      <w:r w:rsidRPr="00AE6175">
        <w:rPr>
          <w:rFonts w:asciiTheme="minorHAnsi" w:hAnsiTheme="minorHAnsi" w:cstheme="minorHAnsi"/>
        </w:rPr>
        <w:t>H</w:t>
      </w:r>
      <w:r w:rsidR="00030738" w:rsidRPr="00AE6175">
        <w:rPr>
          <w:rFonts w:asciiTheme="minorHAnsi" w:hAnsiTheme="minorHAnsi" w:cstheme="minorHAnsi"/>
        </w:rPr>
        <w:t xml:space="preserve">as not fulfilled an obligation to pay a tax or levy imposed by or under a law of Ireland or the country or territory where the Applicant ordinarily resides or carries on business or </w:t>
      </w:r>
    </w:p>
    <w:p w14:paraId="4670A672" w14:textId="5E3C1F86" w:rsidR="00030738" w:rsidRPr="00AE6175" w:rsidRDefault="0091401E" w:rsidP="0091401E">
      <w:pPr>
        <w:pStyle w:val="Default"/>
        <w:numPr>
          <w:ilvl w:val="0"/>
          <w:numId w:val="15"/>
        </w:numPr>
        <w:rPr>
          <w:rFonts w:asciiTheme="minorHAnsi" w:hAnsiTheme="minorHAnsi" w:cstheme="minorHAnsi"/>
        </w:rPr>
      </w:pPr>
      <w:r w:rsidRPr="00AE6175">
        <w:rPr>
          <w:rFonts w:asciiTheme="minorHAnsi" w:hAnsiTheme="minorHAnsi" w:cstheme="minorHAnsi"/>
        </w:rPr>
        <w:t>H</w:t>
      </w:r>
      <w:r w:rsidR="00030738" w:rsidRPr="00AE6175">
        <w:rPr>
          <w:rFonts w:asciiTheme="minorHAnsi" w:hAnsiTheme="minorHAnsi" w:cstheme="minorHAnsi"/>
        </w:rPr>
        <w:t xml:space="preserve">as provided a statement or information to the </w:t>
      </w:r>
      <w:r w:rsidR="00245682" w:rsidRPr="00AE6175">
        <w:rPr>
          <w:rFonts w:asciiTheme="minorHAnsi" w:hAnsiTheme="minorHAnsi" w:cstheme="minorHAnsi"/>
        </w:rPr>
        <w:t>Cavan County Council</w:t>
      </w:r>
      <w:r w:rsidR="00030738" w:rsidRPr="00AE6175">
        <w:rPr>
          <w:rFonts w:asciiTheme="minorHAnsi" w:hAnsiTheme="minorHAnsi" w:cstheme="minorHAnsi"/>
        </w:rPr>
        <w:t xml:space="preserve"> or another contracting authority knowing it to be false or </w:t>
      </w:r>
      <w:r w:rsidR="004D0295" w:rsidRPr="00AE6175">
        <w:rPr>
          <w:rFonts w:asciiTheme="minorHAnsi" w:hAnsiTheme="minorHAnsi" w:cstheme="minorHAnsi"/>
        </w:rPr>
        <w:t>misleading or</w:t>
      </w:r>
      <w:r w:rsidR="00030738" w:rsidRPr="00AE6175">
        <w:rPr>
          <w:rFonts w:asciiTheme="minorHAnsi" w:hAnsiTheme="minorHAnsi" w:cstheme="minorHAnsi"/>
        </w:rPr>
        <w:t xml:space="preserve"> has failed to provide to </w:t>
      </w:r>
      <w:r w:rsidR="00245682" w:rsidRPr="00AE6175">
        <w:rPr>
          <w:rFonts w:asciiTheme="minorHAnsi" w:hAnsiTheme="minorHAnsi" w:cstheme="minorHAnsi"/>
        </w:rPr>
        <w:t>Cavan County Council</w:t>
      </w:r>
      <w:r w:rsidR="00030738" w:rsidRPr="00AE6175">
        <w:rPr>
          <w:rFonts w:asciiTheme="minorHAnsi" w:hAnsiTheme="minorHAnsi" w:cstheme="minorHAnsi"/>
        </w:rPr>
        <w:t xml:space="preserve"> or another such authority a statement or information that is reasonably required by </w:t>
      </w:r>
      <w:r w:rsidR="00245682" w:rsidRPr="00AE6175">
        <w:rPr>
          <w:rFonts w:asciiTheme="minorHAnsi" w:hAnsiTheme="minorHAnsi" w:cstheme="minorHAnsi"/>
        </w:rPr>
        <w:t>Cavan County Council</w:t>
      </w:r>
      <w:r w:rsidR="00030738" w:rsidRPr="00AE6175">
        <w:rPr>
          <w:rFonts w:asciiTheme="minorHAnsi" w:hAnsiTheme="minorHAnsi" w:cstheme="minorHAnsi"/>
        </w:rPr>
        <w:t xml:space="preserve"> or other authority for the purpose of awarding the public contract concerned. </w:t>
      </w:r>
    </w:p>
    <w:p w14:paraId="6AAE4A23" w14:textId="77777777" w:rsidR="00030738" w:rsidRPr="00AE6175" w:rsidRDefault="00030738" w:rsidP="00030738">
      <w:pPr>
        <w:pStyle w:val="Default"/>
        <w:rPr>
          <w:rFonts w:asciiTheme="minorHAnsi" w:hAnsiTheme="minorHAnsi" w:cstheme="minorHAnsi"/>
        </w:rPr>
      </w:pPr>
    </w:p>
    <w:p w14:paraId="3B5F220B" w14:textId="0D297E5E" w:rsidR="00030738" w:rsidRPr="00B03671" w:rsidRDefault="00030738" w:rsidP="00030738">
      <w:pPr>
        <w:pStyle w:val="Default"/>
        <w:rPr>
          <w:rFonts w:asciiTheme="minorHAnsi" w:hAnsiTheme="minorHAnsi" w:cstheme="minorHAnsi"/>
          <w:b/>
          <w:bCs/>
          <w:color w:val="1F497D" w:themeColor="text2"/>
          <w:sz w:val="28"/>
          <w:szCs w:val="28"/>
        </w:rPr>
      </w:pPr>
      <w:r w:rsidRPr="00B03671">
        <w:rPr>
          <w:rFonts w:asciiTheme="minorHAnsi" w:hAnsiTheme="minorHAnsi" w:cstheme="minorHAnsi"/>
          <w:b/>
          <w:bCs/>
          <w:color w:val="1F497D" w:themeColor="text2"/>
          <w:sz w:val="28"/>
          <w:szCs w:val="28"/>
        </w:rPr>
        <w:t>Queries</w:t>
      </w:r>
    </w:p>
    <w:p w14:paraId="6197DDD7" w14:textId="0E8E88F9" w:rsidR="00331611" w:rsidRPr="00AE6175" w:rsidRDefault="00331611" w:rsidP="00331611">
      <w:pPr>
        <w:pStyle w:val="Default"/>
        <w:spacing w:line="288" w:lineRule="auto"/>
        <w:rPr>
          <w:rFonts w:asciiTheme="minorHAnsi" w:hAnsiTheme="minorHAnsi" w:cstheme="minorHAnsi"/>
        </w:rPr>
      </w:pPr>
      <w:r w:rsidRPr="00AE6175">
        <w:rPr>
          <w:rFonts w:asciiTheme="minorHAnsi" w:hAnsiTheme="minorHAnsi" w:cstheme="minorHAnsi"/>
        </w:rPr>
        <w:t xml:space="preserve">Queries can be made by email to </w:t>
      </w:r>
      <w:hyperlink r:id="rId9" w:history="1">
        <w:r w:rsidRPr="00AE6175">
          <w:rPr>
            <w:rStyle w:val="Hyperlink"/>
            <w:rFonts w:asciiTheme="minorHAnsi" w:hAnsiTheme="minorHAnsi" w:cstheme="minorHAnsi"/>
          </w:rPr>
          <w:t>smcloughlin@cavancoco.ie</w:t>
        </w:r>
      </w:hyperlink>
      <w:r w:rsidRPr="00AE6175">
        <w:rPr>
          <w:rFonts w:asciiTheme="minorHAnsi" w:hAnsiTheme="minorHAnsi" w:cstheme="minorHAnsi"/>
          <w:b/>
        </w:rPr>
        <w:t>.  Deadline for Queries is 3pm on</w:t>
      </w:r>
      <w:r w:rsidR="00671CBD" w:rsidRPr="00AE6175">
        <w:rPr>
          <w:rFonts w:asciiTheme="minorHAnsi" w:hAnsiTheme="minorHAnsi" w:cstheme="minorHAnsi"/>
          <w:b/>
        </w:rPr>
        <w:t xml:space="preserve"> </w:t>
      </w:r>
      <w:r w:rsidR="00640BAA" w:rsidRPr="00AE6175">
        <w:rPr>
          <w:rFonts w:asciiTheme="minorHAnsi" w:hAnsiTheme="minorHAnsi" w:cstheme="minorHAnsi"/>
          <w:b/>
        </w:rPr>
        <w:t>2</w:t>
      </w:r>
      <w:r w:rsidR="00600E7F" w:rsidRPr="00AE6175">
        <w:rPr>
          <w:rFonts w:asciiTheme="minorHAnsi" w:hAnsiTheme="minorHAnsi" w:cstheme="minorHAnsi"/>
          <w:b/>
        </w:rPr>
        <w:t>4</w:t>
      </w:r>
      <w:r w:rsidR="00600E7F" w:rsidRPr="00AE6175">
        <w:rPr>
          <w:rFonts w:asciiTheme="minorHAnsi" w:hAnsiTheme="minorHAnsi" w:cstheme="minorHAnsi"/>
          <w:b/>
          <w:vertAlign w:val="superscript"/>
        </w:rPr>
        <w:t xml:space="preserve">th </w:t>
      </w:r>
      <w:r w:rsidR="00600E7F" w:rsidRPr="00AE6175">
        <w:rPr>
          <w:rFonts w:asciiTheme="minorHAnsi" w:hAnsiTheme="minorHAnsi" w:cstheme="minorHAnsi"/>
          <w:b/>
        </w:rPr>
        <w:t>March 2025</w:t>
      </w:r>
      <w:r w:rsidRPr="00AE6175">
        <w:rPr>
          <w:rFonts w:asciiTheme="minorHAnsi" w:hAnsiTheme="minorHAnsi" w:cstheme="minorHAnsi"/>
          <w:b/>
        </w:rPr>
        <w:t xml:space="preserve">.  </w:t>
      </w:r>
      <w:r w:rsidRPr="00AE6175">
        <w:rPr>
          <w:rFonts w:asciiTheme="minorHAnsi" w:hAnsiTheme="minorHAnsi" w:cstheme="minorHAnsi"/>
        </w:rPr>
        <w:t>Any queries made that give rise to any new information or clarification may be issued to all applicants depending on relevance. The identity of the Applicant who raised the initial query shall not be disclosed to other interested parties.</w:t>
      </w:r>
    </w:p>
    <w:p w14:paraId="4B4818BF" w14:textId="4FA3FFC4" w:rsidR="00A56665" w:rsidRPr="00AE6175" w:rsidRDefault="00A56665" w:rsidP="00331611">
      <w:pPr>
        <w:pStyle w:val="Default"/>
        <w:spacing w:line="288" w:lineRule="auto"/>
        <w:rPr>
          <w:rFonts w:asciiTheme="minorHAnsi" w:hAnsiTheme="minorHAnsi" w:cstheme="minorHAnsi"/>
        </w:rPr>
      </w:pPr>
      <w:r w:rsidRPr="00AE6175">
        <w:rPr>
          <w:rFonts w:asciiTheme="minorHAnsi" w:hAnsiTheme="minorHAnsi" w:cstheme="minorHAnsi"/>
        </w:rPr>
        <w:t xml:space="preserve"> Tenderers should note that the Contracting Authority will not respond to individual Tenderers privately.</w:t>
      </w:r>
    </w:p>
    <w:p w14:paraId="5D895A16" w14:textId="77777777" w:rsidR="00030738" w:rsidRPr="00AE6175" w:rsidRDefault="00030738" w:rsidP="00A56665">
      <w:pPr>
        <w:pStyle w:val="Default"/>
        <w:rPr>
          <w:rFonts w:asciiTheme="minorHAnsi" w:hAnsiTheme="minorHAnsi" w:cstheme="minorHAnsi"/>
        </w:rPr>
      </w:pPr>
    </w:p>
    <w:p w14:paraId="7951EE28" w14:textId="77777777" w:rsidR="00030738" w:rsidRPr="00AE6175" w:rsidRDefault="00030738" w:rsidP="00030738">
      <w:pPr>
        <w:pStyle w:val="Default"/>
        <w:rPr>
          <w:rFonts w:asciiTheme="minorHAnsi" w:hAnsiTheme="minorHAnsi" w:cstheme="minorHAnsi"/>
        </w:rPr>
      </w:pPr>
    </w:p>
    <w:p w14:paraId="572A7183" w14:textId="0BE1A1AF" w:rsidR="00030738" w:rsidRPr="00B03671" w:rsidRDefault="00030738" w:rsidP="00030738">
      <w:pPr>
        <w:pStyle w:val="Default"/>
        <w:rPr>
          <w:rFonts w:asciiTheme="minorHAnsi" w:hAnsiTheme="minorHAnsi" w:cstheme="minorHAnsi"/>
          <w:color w:val="1F497D" w:themeColor="text2"/>
          <w:sz w:val="28"/>
          <w:szCs w:val="28"/>
        </w:rPr>
      </w:pPr>
      <w:r w:rsidRPr="00B03671">
        <w:rPr>
          <w:rFonts w:asciiTheme="minorHAnsi" w:hAnsiTheme="minorHAnsi" w:cstheme="minorHAnsi"/>
          <w:b/>
          <w:bCs/>
          <w:color w:val="1F497D" w:themeColor="text2"/>
          <w:sz w:val="28"/>
          <w:szCs w:val="28"/>
        </w:rPr>
        <w:t>Contract</w:t>
      </w:r>
    </w:p>
    <w:p w14:paraId="12518788" w14:textId="5EA73D44" w:rsidR="00030738" w:rsidRPr="00AE6175" w:rsidRDefault="00030738" w:rsidP="00030738">
      <w:pPr>
        <w:pStyle w:val="Default"/>
        <w:rPr>
          <w:rFonts w:asciiTheme="minorHAnsi" w:hAnsiTheme="minorHAnsi" w:cstheme="minorHAnsi"/>
        </w:rPr>
      </w:pPr>
      <w:r w:rsidRPr="00AE6175">
        <w:rPr>
          <w:rFonts w:asciiTheme="minorHAnsi" w:hAnsiTheme="minorHAnsi" w:cstheme="minorHAnsi"/>
          <w:b/>
          <w:bCs/>
        </w:rPr>
        <w:t xml:space="preserve">Subject to contract / contract denied </w:t>
      </w:r>
      <w:r w:rsidRPr="00AE6175">
        <w:rPr>
          <w:rFonts w:asciiTheme="minorHAnsi" w:hAnsiTheme="minorHAnsi" w:cstheme="minorHAnsi"/>
        </w:rPr>
        <w:t xml:space="preserve">the acceptance of any proposal(s) by </w:t>
      </w:r>
      <w:r w:rsidR="00245682" w:rsidRPr="00AE6175">
        <w:rPr>
          <w:rFonts w:asciiTheme="minorHAnsi" w:hAnsiTheme="minorHAnsi" w:cstheme="minorHAnsi"/>
        </w:rPr>
        <w:t>Cavan County Council</w:t>
      </w:r>
      <w:r w:rsidRPr="00AE6175">
        <w:rPr>
          <w:rFonts w:asciiTheme="minorHAnsi" w:hAnsiTheme="minorHAnsi" w:cstheme="minorHAnsi"/>
        </w:rPr>
        <w:t xml:space="preserve"> shall be subject to the final negotiation and agreement of satisfactory terms of contract with the Applicant(s) using Law Society of Ireland Conditions of Sale 2017 Edition and subject to availability of funding and the approval of the Department of the Housing, Planning, and Community &amp; Local Government. Without prejudice.</w:t>
      </w:r>
    </w:p>
    <w:p w14:paraId="5CC9372F" w14:textId="77777777" w:rsidR="00030738" w:rsidRPr="00AE6175" w:rsidRDefault="00030738" w:rsidP="00030738">
      <w:pPr>
        <w:pStyle w:val="Default"/>
        <w:rPr>
          <w:rFonts w:asciiTheme="minorHAnsi" w:hAnsiTheme="minorHAnsi" w:cstheme="minorHAnsi"/>
          <w:b/>
          <w:bCs/>
        </w:rPr>
      </w:pPr>
    </w:p>
    <w:p w14:paraId="2E56EA8E" w14:textId="77777777" w:rsidR="00030738" w:rsidRPr="00B03671" w:rsidRDefault="00030738" w:rsidP="00030738">
      <w:pPr>
        <w:pStyle w:val="Default"/>
        <w:rPr>
          <w:rFonts w:asciiTheme="minorHAnsi" w:hAnsiTheme="minorHAnsi" w:cstheme="minorHAnsi"/>
          <w:b/>
          <w:bCs/>
          <w:sz w:val="28"/>
          <w:szCs w:val="28"/>
        </w:rPr>
      </w:pPr>
    </w:p>
    <w:p w14:paraId="57711350" w14:textId="5398A299" w:rsidR="00030738" w:rsidRPr="00B03671" w:rsidRDefault="00030738" w:rsidP="00030738">
      <w:pPr>
        <w:pStyle w:val="Default"/>
        <w:rPr>
          <w:rFonts w:asciiTheme="minorHAnsi" w:hAnsiTheme="minorHAnsi" w:cstheme="minorHAnsi"/>
          <w:color w:val="1F497D" w:themeColor="text2"/>
          <w:sz w:val="28"/>
          <w:szCs w:val="28"/>
        </w:rPr>
      </w:pPr>
      <w:r w:rsidRPr="00B03671">
        <w:rPr>
          <w:rFonts w:asciiTheme="minorHAnsi" w:hAnsiTheme="minorHAnsi" w:cstheme="minorHAnsi"/>
          <w:b/>
          <w:bCs/>
          <w:color w:val="1F497D" w:themeColor="text2"/>
          <w:sz w:val="28"/>
          <w:szCs w:val="28"/>
        </w:rPr>
        <w:t xml:space="preserve">Return Date and Address: </w:t>
      </w:r>
    </w:p>
    <w:p w14:paraId="27FEDA14" w14:textId="77777777" w:rsidR="00190F88" w:rsidRPr="00AE6175" w:rsidRDefault="00190F88" w:rsidP="00030738">
      <w:pPr>
        <w:pStyle w:val="Default"/>
        <w:rPr>
          <w:rFonts w:asciiTheme="minorHAnsi" w:hAnsiTheme="minorHAnsi" w:cstheme="minorHAnsi"/>
        </w:rPr>
      </w:pPr>
    </w:p>
    <w:p w14:paraId="7700E7F6" w14:textId="3A200916" w:rsidR="00423F08" w:rsidRPr="00AE6175" w:rsidRDefault="00030738" w:rsidP="00030738">
      <w:pPr>
        <w:pStyle w:val="Default"/>
        <w:rPr>
          <w:rFonts w:asciiTheme="minorHAnsi" w:hAnsiTheme="minorHAnsi" w:cstheme="minorHAnsi"/>
          <w:b/>
          <w:color w:val="FF0000"/>
        </w:rPr>
      </w:pPr>
      <w:r w:rsidRPr="00AE6175">
        <w:rPr>
          <w:rFonts w:asciiTheme="minorHAnsi" w:hAnsiTheme="minorHAnsi" w:cstheme="minorHAnsi"/>
          <w:color w:val="FF0000"/>
        </w:rPr>
        <w:t>All submissions must be made in</w:t>
      </w:r>
      <w:r w:rsidR="000A2F56" w:rsidRPr="00AE6175">
        <w:rPr>
          <w:rFonts w:asciiTheme="minorHAnsi" w:hAnsiTheme="minorHAnsi" w:cstheme="minorHAnsi"/>
          <w:color w:val="FF0000"/>
        </w:rPr>
        <w:t xml:space="preserve"> hardcopy</w:t>
      </w:r>
      <w:r w:rsidRPr="00AE6175">
        <w:rPr>
          <w:rFonts w:asciiTheme="minorHAnsi" w:hAnsiTheme="minorHAnsi" w:cstheme="minorHAnsi"/>
          <w:color w:val="FF0000"/>
        </w:rPr>
        <w:t xml:space="preserve"> and must be received in </w:t>
      </w:r>
      <w:r w:rsidR="00245682" w:rsidRPr="00AE6175">
        <w:rPr>
          <w:rFonts w:asciiTheme="minorHAnsi" w:hAnsiTheme="minorHAnsi" w:cstheme="minorHAnsi"/>
          <w:color w:val="FF0000"/>
        </w:rPr>
        <w:t>Cavan County Council</w:t>
      </w:r>
      <w:r w:rsidRPr="00AE6175">
        <w:rPr>
          <w:rFonts w:asciiTheme="minorHAnsi" w:hAnsiTheme="minorHAnsi" w:cstheme="minorHAnsi"/>
          <w:color w:val="FF0000"/>
        </w:rPr>
        <w:t xml:space="preserve">’s offices </w:t>
      </w:r>
      <w:r w:rsidRPr="00AE6175">
        <w:rPr>
          <w:rFonts w:asciiTheme="minorHAnsi" w:hAnsiTheme="minorHAnsi" w:cstheme="minorHAnsi"/>
          <w:b/>
          <w:color w:val="FF0000"/>
        </w:rPr>
        <w:t xml:space="preserve">by 3pm </w:t>
      </w:r>
      <w:r w:rsidR="00061769" w:rsidRPr="00AE6175">
        <w:rPr>
          <w:rFonts w:asciiTheme="minorHAnsi" w:hAnsiTheme="minorHAnsi" w:cstheme="minorHAnsi"/>
          <w:b/>
          <w:color w:val="FF0000"/>
        </w:rPr>
        <w:t xml:space="preserve">on </w:t>
      </w:r>
      <w:r w:rsidR="00600E7F" w:rsidRPr="00AE6175">
        <w:rPr>
          <w:rFonts w:asciiTheme="minorHAnsi" w:hAnsiTheme="minorHAnsi" w:cstheme="minorHAnsi"/>
          <w:b/>
          <w:color w:val="FF0000"/>
        </w:rPr>
        <w:t>Monday 31</w:t>
      </w:r>
      <w:r w:rsidR="00600E7F" w:rsidRPr="00AE6175">
        <w:rPr>
          <w:rFonts w:asciiTheme="minorHAnsi" w:hAnsiTheme="minorHAnsi" w:cstheme="minorHAnsi"/>
          <w:b/>
          <w:color w:val="FF0000"/>
          <w:vertAlign w:val="superscript"/>
        </w:rPr>
        <w:t>st</w:t>
      </w:r>
      <w:r w:rsidR="00600E7F" w:rsidRPr="00AE6175">
        <w:rPr>
          <w:rFonts w:asciiTheme="minorHAnsi" w:hAnsiTheme="minorHAnsi" w:cstheme="minorHAnsi"/>
          <w:b/>
          <w:color w:val="FF0000"/>
        </w:rPr>
        <w:t xml:space="preserve"> March 2025</w:t>
      </w:r>
      <w:r w:rsidR="000A2F56" w:rsidRPr="00AE6175">
        <w:rPr>
          <w:rFonts w:asciiTheme="minorHAnsi" w:hAnsiTheme="minorHAnsi" w:cstheme="minorHAnsi"/>
          <w:b/>
          <w:color w:val="FF0000"/>
        </w:rPr>
        <w:t xml:space="preserve"> (Please note </w:t>
      </w:r>
      <w:r w:rsidR="00B03671">
        <w:rPr>
          <w:rFonts w:asciiTheme="minorHAnsi" w:hAnsiTheme="minorHAnsi" w:cstheme="minorHAnsi"/>
          <w:b/>
          <w:color w:val="FF0000"/>
        </w:rPr>
        <w:t xml:space="preserve">- </w:t>
      </w:r>
      <w:r w:rsidR="000A2F56" w:rsidRPr="00AE6175">
        <w:rPr>
          <w:rFonts w:asciiTheme="minorHAnsi" w:hAnsiTheme="minorHAnsi" w:cstheme="minorHAnsi"/>
          <w:b/>
          <w:color w:val="FF0000"/>
        </w:rPr>
        <w:t>not by email)</w:t>
      </w:r>
      <w:r w:rsidRPr="00AE6175">
        <w:rPr>
          <w:rFonts w:asciiTheme="minorHAnsi" w:hAnsiTheme="minorHAnsi" w:cstheme="minorHAnsi"/>
          <w:b/>
          <w:color w:val="FF0000"/>
        </w:rPr>
        <w:t xml:space="preserve">  </w:t>
      </w:r>
    </w:p>
    <w:p w14:paraId="78CFB922" w14:textId="77777777" w:rsidR="00423F08" w:rsidRPr="00AE6175" w:rsidRDefault="00423F08" w:rsidP="00030738">
      <w:pPr>
        <w:pStyle w:val="Default"/>
        <w:rPr>
          <w:rFonts w:asciiTheme="minorHAnsi" w:hAnsiTheme="minorHAnsi" w:cstheme="minorHAnsi"/>
          <w:b/>
          <w:color w:val="FF0000"/>
        </w:rPr>
      </w:pPr>
    </w:p>
    <w:p w14:paraId="57D84D97" w14:textId="77777777" w:rsidR="00B03671" w:rsidRDefault="00423F08" w:rsidP="004D0295">
      <w:pPr>
        <w:rPr>
          <w:rFonts w:cstheme="minorHAnsi"/>
          <w:b/>
          <w:color w:val="FF0000"/>
          <w:sz w:val="24"/>
          <w:szCs w:val="24"/>
        </w:rPr>
      </w:pPr>
      <w:r w:rsidRPr="00AE6175">
        <w:rPr>
          <w:rFonts w:cstheme="minorHAnsi"/>
          <w:b/>
          <w:color w:val="FF0000"/>
          <w:sz w:val="24"/>
          <w:szCs w:val="24"/>
        </w:rPr>
        <w:t>Please be advised incomplete submissions may be rejected and submissions received after the specified date and time will not be considered.</w:t>
      </w:r>
    </w:p>
    <w:p w14:paraId="5A547BF9" w14:textId="7A0974F1" w:rsidR="00475C98" w:rsidRPr="00AE6175" w:rsidRDefault="00030738" w:rsidP="004D0295">
      <w:pPr>
        <w:rPr>
          <w:rFonts w:cstheme="minorHAnsi"/>
          <w:b/>
          <w:color w:val="FF0000"/>
          <w:sz w:val="24"/>
          <w:szCs w:val="24"/>
        </w:rPr>
      </w:pPr>
      <w:r w:rsidRPr="00AE6175">
        <w:rPr>
          <w:rFonts w:cstheme="minorHAnsi"/>
          <w:b/>
          <w:color w:val="FF0000"/>
          <w:sz w:val="24"/>
          <w:szCs w:val="24"/>
        </w:rPr>
        <w:lastRenderedPageBreak/>
        <w:br/>
      </w:r>
      <w:r w:rsidRPr="00AE6175">
        <w:rPr>
          <w:rFonts w:cstheme="minorHAnsi"/>
          <w:sz w:val="24"/>
          <w:szCs w:val="24"/>
        </w:rPr>
        <w:t xml:space="preserve">Applicants should enclose their submission in a sealed envelope marked and addressed as follows: </w:t>
      </w:r>
    </w:p>
    <w:p w14:paraId="7F574128" w14:textId="60B1A82A" w:rsidR="00A1010A" w:rsidRPr="00AE6175" w:rsidRDefault="00030738" w:rsidP="00A1010A">
      <w:pPr>
        <w:pStyle w:val="Default"/>
        <w:rPr>
          <w:rFonts w:asciiTheme="minorHAnsi" w:hAnsiTheme="minorHAnsi" w:cstheme="minorHAnsi"/>
          <w:b/>
          <w:bCs/>
        </w:rPr>
      </w:pPr>
      <w:r w:rsidRPr="00AE6175">
        <w:rPr>
          <w:rFonts w:asciiTheme="minorHAnsi" w:hAnsiTheme="minorHAnsi" w:cstheme="minorHAnsi"/>
          <w:b/>
        </w:rPr>
        <w:t>“</w:t>
      </w:r>
      <w:r w:rsidR="00A1010A" w:rsidRPr="00AE6175">
        <w:rPr>
          <w:rFonts w:asciiTheme="minorHAnsi" w:hAnsiTheme="minorHAnsi" w:cstheme="minorHAnsi"/>
          <w:b/>
          <w:bCs/>
        </w:rPr>
        <w:t xml:space="preserve">Invitations for expressions of interest from Developers/Contractors to provide new, </w:t>
      </w:r>
      <w:r w:rsidR="004D0295" w:rsidRPr="00AE6175">
        <w:rPr>
          <w:rFonts w:asciiTheme="minorHAnsi" w:hAnsiTheme="minorHAnsi" w:cstheme="minorHAnsi"/>
          <w:b/>
          <w:bCs/>
        </w:rPr>
        <w:t>T</w:t>
      </w:r>
      <w:r w:rsidR="00A1010A" w:rsidRPr="00AE6175">
        <w:rPr>
          <w:rFonts w:asciiTheme="minorHAnsi" w:hAnsiTheme="minorHAnsi" w:cstheme="minorHAnsi"/>
          <w:b/>
          <w:bCs/>
        </w:rPr>
        <w:t>urnkey social housing developments in County Cavan.”</w:t>
      </w:r>
    </w:p>
    <w:p w14:paraId="40D85A6A" w14:textId="10DDE99D" w:rsidR="00A1010A" w:rsidRPr="00AE6175" w:rsidRDefault="00A1010A" w:rsidP="00A1010A">
      <w:pPr>
        <w:rPr>
          <w:rFonts w:cstheme="minorHAnsi"/>
          <w:b/>
          <w:bCs/>
          <w:sz w:val="24"/>
          <w:szCs w:val="24"/>
        </w:rPr>
      </w:pPr>
      <w:r w:rsidRPr="00AE6175">
        <w:rPr>
          <w:rFonts w:cstheme="minorHAnsi"/>
          <w:b/>
          <w:sz w:val="24"/>
          <w:szCs w:val="24"/>
        </w:rPr>
        <w:t xml:space="preserve">F.A.O.  Seamus McLoughlin, Senior Executive Engineer, Housing Construction, The Courthouse, </w:t>
      </w:r>
      <w:r w:rsidR="00245682" w:rsidRPr="00AE6175">
        <w:rPr>
          <w:rFonts w:cstheme="minorHAnsi"/>
          <w:b/>
          <w:sz w:val="24"/>
          <w:szCs w:val="24"/>
        </w:rPr>
        <w:t>Cavan County Council</w:t>
      </w:r>
      <w:r w:rsidRPr="00AE6175">
        <w:rPr>
          <w:rFonts w:cstheme="minorHAnsi"/>
          <w:b/>
          <w:sz w:val="24"/>
          <w:szCs w:val="24"/>
        </w:rPr>
        <w:t>, Farnham Street, Cavan</w:t>
      </w:r>
    </w:p>
    <w:p w14:paraId="7624F671" w14:textId="47115CAA" w:rsidR="00030738" w:rsidRPr="00AE6175" w:rsidRDefault="00030738" w:rsidP="00030738">
      <w:pPr>
        <w:pStyle w:val="Default"/>
        <w:rPr>
          <w:rFonts w:asciiTheme="minorHAnsi" w:hAnsiTheme="minorHAnsi" w:cstheme="minorHAnsi"/>
          <w:b/>
          <w:bCs/>
        </w:rPr>
      </w:pPr>
    </w:p>
    <w:p w14:paraId="6D4D0311" w14:textId="77777777" w:rsidR="00600E7F" w:rsidRPr="00AE6175" w:rsidRDefault="00600E7F" w:rsidP="00030738">
      <w:pPr>
        <w:pStyle w:val="Default"/>
        <w:rPr>
          <w:rFonts w:asciiTheme="minorHAnsi" w:hAnsiTheme="minorHAnsi" w:cstheme="minorHAnsi"/>
          <w:b/>
          <w:bCs/>
        </w:rPr>
      </w:pPr>
    </w:p>
    <w:p w14:paraId="1B4598D6" w14:textId="7F938FCE" w:rsidR="00E51311" w:rsidRPr="00AE6175" w:rsidRDefault="00600E7F" w:rsidP="004D0295">
      <w:pPr>
        <w:pStyle w:val="Default"/>
        <w:rPr>
          <w:rFonts w:asciiTheme="minorHAnsi" w:hAnsiTheme="minorHAnsi" w:cstheme="minorHAnsi"/>
        </w:rPr>
      </w:pPr>
      <w:r w:rsidRPr="00AE6175">
        <w:rPr>
          <w:rFonts w:asciiTheme="minorHAnsi" w:hAnsiTheme="minorHAnsi" w:cstheme="minorHAnsi"/>
          <w:b/>
          <w:bCs/>
        </w:rPr>
        <w:tab/>
      </w:r>
      <w:r w:rsidRPr="00AE6175">
        <w:rPr>
          <w:rFonts w:asciiTheme="minorHAnsi" w:hAnsiTheme="minorHAnsi" w:cstheme="minorHAnsi"/>
          <w:b/>
          <w:bCs/>
        </w:rPr>
        <w:tab/>
      </w:r>
      <w:r w:rsidRPr="00AE6175">
        <w:rPr>
          <w:rFonts w:asciiTheme="minorHAnsi" w:hAnsiTheme="minorHAnsi" w:cstheme="minorHAnsi"/>
          <w:b/>
          <w:bCs/>
        </w:rPr>
        <w:tab/>
      </w:r>
      <w:r w:rsidRPr="00AE6175">
        <w:rPr>
          <w:rFonts w:asciiTheme="minorHAnsi" w:hAnsiTheme="minorHAnsi" w:cstheme="minorHAnsi"/>
          <w:b/>
          <w:bCs/>
        </w:rPr>
        <w:tab/>
      </w:r>
    </w:p>
    <w:p w14:paraId="58050D40" w14:textId="77777777" w:rsidR="002842BD" w:rsidRPr="00AE6175" w:rsidRDefault="002842BD">
      <w:pPr>
        <w:rPr>
          <w:rFonts w:cstheme="minorHAnsi"/>
          <w:sz w:val="24"/>
          <w:szCs w:val="24"/>
        </w:rPr>
      </w:pPr>
    </w:p>
    <w:sectPr w:rsidR="002842BD" w:rsidRPr="00AE6175" w:rsidSect="0096131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5D61" w14:textId="77777777" w:rsidR="00280161" w:rsidRDefault="00280161">
      <w:pPr>
        <w:spacing w:after="0" w:line="240" w:lineRule="auto"/>
      </w:pPr>
      <w:r>
        <w:separator/>
      </w:r>
    </w:p>
  </w:endnote>
  <w:endnote w:type="continuationSeparator" w:id="0">
    <w:p w14:paraId="593A95FD" w14:textId="77777777" w:rsidR="00280161" w:rsidRDefault="0028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C9CD" w14:textId="77777777" w:rsidR="00280161" w:rsidRDefault="006803E0">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3B326B9" wp14:editId="6AE1839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ysClr val="window" lastClr="FFFFFF"/>
                      </a:solidFill>
                      <a:ln w="6350">
                        <a:noFill/>
                      </a:ln>
                      <a:effectLst/>
                    </wps:spPr>
                    <wps:txbx>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3B326B9" id="_x0000_t202" coordsize="21600,21600" o:spt="202" path="m,l,21600r21600,l21600,xe">
              <v:stroke joinstyle="miter"/>
              <v:path gradientshapeok="t" o:connecttype="rect"/>
            </v:shapetype>
            <v:shape id="Text Box 49" o:spid="_x0000_s1026" type="#_x0000_t202" style="position:absolute;margin-left:0;margin-top:0;width:29.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" fillcolor="window" stroked="f" strokeweight=".5pt">
              <v:textbox style="mso-fit-shape-to-text:t" inset="0,,0">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48857332" w14:textId="77777777" w:rsidR="00280161" w:rsidRDefault="002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9A63" w14:textId="77777777" w:rsidR="00280161" w:rsidRDefault="00280161">
      <w:pPr>
        <w:spacing w:after="0" w:line="240" w:lineRule="auto"/>
      </w:pPr>
      <w:r>
        <w:separator/>
      </w:r>
    </w:p>
  </w:footnote>
  <w:footnote w:type="continuationSeparator" w:id="0">
    <w:p w14:paraId="637DE3C4" w14:textId="77777777" w:rsidR="00280161" w:rsidRDefault="00280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1A41"/>
    <w:multiLevelType w:val="hybridMultilevel"/>
    <w:tmpl w:val="BB2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644A"/>
    <w:multiLevelType w:val="hybridMultilevel"/>
    <w:tmpl w:val="B6881636"/>
    <w:lvl w:ilvl="0" w:tplc="7FCE63C0">
      <w:start w:val="1"/>
      <w:numFmt w:val="decimal"/>
      <w:lvlText w:val="%1."/>
      <w:lvlJc w:val="left"/>
      <w:pPr>
        <w:ind w:left="720" w:hanging="360"/>
      </w:pPr>
      <w:rPr>
        <w:rFonts w:ascii="Calibri" w:eastAsiaTheme="minorHAnsi" w:hAnsi="Calibri" w:cs="Calibr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8236E"/>
    <w:multiLevelType w:val="hybridMultilevel"/>
    <w:tmpl w:val="20F2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85487"/>
    <w:multiLevelType w:val="hybridMultilevel"/>
    <w:tmpl w:val="31887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B0257E"/>
    <w:multiLevelType w:val="hybridMultilevel"/>
    <w:tmpl w:val="ACDE3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E5163D"/>
    <w:multiLevelType w:val="hybridMultilevel"/>
    <w:tmpl w:val="88FEE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CF02F6"/>
    <w:multiLevelType w:val="hybridMultilevel"/>
    <w:tmpl w:val="7258F41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A6DA1"/>
    <w:multiLevelType w:val="hybridMultilevel"/>
    <w:tmpl w:val="FE525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BF34FB"/>
    <w:multiLevelType w:val="hybridMultilevel"/>
    <w:tmpl w:val="7EB6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730C74"/>
    <w:multiLevelType w:val="hybridMultilevel"/>
    <w:tmpl w:val="BBF2E5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23609"/>
    <w:multiLevelType w:val="hybridMultilevel"/>
    <w:tmpl w:val="FB9C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C8746B"/>
    <w:multiLevelType w:val="hybridMultilevel"/>
    <w:tmpl w:val="FCC6E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1B1AD0"/>
    <w:multiLevelType w:val="hybridMultilevel"/>
    <w:tmpl w:val="AEA46DE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64572AC9"/>
    <w:multiLevelType w:val="hybridMultilevel"/>
    <w:tmpl w:val="357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02C8E"/>
    <w:multiLevelType w:val="hybridMultilevel"/>
    <w:tmpl w:val="60A63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C6611E"/>
    <w:multiLevelType w:val="hybridMultilevel"/>
    <w:tmpl w:val="2B025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BB36597"/>
    <w:multiLevelType w:val="hybridMultilevel"/>
    <w:tmpl w:val="08B0A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853442">
    <w:abstractNumId w:val="0"/>
  </w:num>
  <w:num w:numId="2" w16cid:durableId="1705862227">
    <w:abstractNumId w:val="14"/>
  </w:num>
  <w:num w:numId="3" w16cid:durableId="2009627507">
    <w:abstractNumId w:val="4"/>
  </w:num>
  <w:num w:numId="4" w16cid:durableId="1263949366">
    <w:abstractNumId w:val="9"/>
  </w:num>
  <w:num w:numId="5" w16cid:durableId="1657997272">
    <w:abstractNumId w:val="3"/>
  </w:num>
  <w:num w:numId="6" w16cid:durableId="365719757">
    <w:abstractNumId w:val="7"/>
  </w:num>
  <w:num w:numId="7" w16cid:durableId="1774594194">
    <w:abstractNumId w:val="1"/>
  </w:num>
  <w:num w:numId="8" w16cid:durableId="420571406">
    <w:abstractNumId w:val="2"/>
  </w:num>
  <w:num w:numId="9" w16cid:durableId="293557908">
    <w:abstractNumId w:val="8"/>
  </w:num>
  <w:num w:numId="10" w16cid:durableId="1795900445">
    <w:abstractNumId w:val="11"/>
  </w:num>
  <w:num w:numId="11" w16cid:durableId="1612978886">
    <w:abstractNumId w:val="13"/>
  </w:num>
  <w:num w:numId="12" w16cid:durableId="1469936764">
    <w:abstractNumId w:val="17"/>
  </w:num>
  <w:num w:numId="13" w16cid:durableId="210847513">
    <w:abstractNumId w:val="15"/>
  </w:num>
  <w:num w:numId="14" w16cid:durableId="1759474850">
    <w:abstractNumId w:val="6"/>
  </w:num>
  <w:num w:numId="15" w16cid:durableId="458884079">
    <w:abstractNumId w:val="5"/>
  </w:num>
  <w:num w:numId="16" w16cid:durableId="340357609">
    <w:abstractNumId w:val="12"/>
  </w:num>
  <w:num w:numId="17" w16cid:durableId="1956407462">
    <w:abstractNumId w:val="16"/>
  </w:num>
  <w:num w:numId="18" w16cid:durableId="796874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B3"/>
    <w:rsid w:val="000013B1"/>
    <w:rsid w:val="00007ADF"/>
    <w:rsid w:val="00015BE5"/>
    <w:rsid w:val="00030738"/>
    <w:rsid w:val="00051C77"/>
    <w:rsid w:val="00061769"/>
    <w:rsid w:val="0008597E"/>
    <w:rsid w:val="000867AC"/>
    <w:rsid w:val="000A2F56"/>
    <w:rsid w:val="000B18BD"/>
    <w:rsid w:val="000B4CB3"/>
    <w:rsid w:val="000E032C"/>
    <w:rsid w:val="0011656B"/>
    <w:rsid w:val="00130368"/>
    <w:rsid w:val="00130B84"/>
    <w:rsid w:val="00170A59"/>
    <w:rsid w:val="00190F88"/>
    <w:rsid w:val="001B4763"/>
    <w:rsid w:val="001F44D8"/>
    <w:rsid w:val="00200C33"/>
    <w:rsid w:val="00201F9A"/>
    <w:rsid w:val="00207386"/>
    <w:rsid w:val="00210DE8"/>
    <w:rsid w:val="0021480E"/>
    <w:rsid w:val="002153FD"/>
    <w:rsid w:val="002335E5"/>
    <w:rsid w:val="00245682"/>
    <w:rsid w:val="002653E0"/>
    <w:rsid w:val="0027028B"/>
    <w:rsid w:val="00280161"/>
    <w:rsid w:val="002813FA"/>
    <w:rsid w:val="002842BD"/>
    <w:rsid w:val="00290B55"/>
    <w:rsid w:val="002A54DF"/>
    <w:rsid w:val="002D139C"/>
    <w:rsid w:val="002D13F9"/>
    <w:rsid w:val="002D56B4"/>
    <w:rsid w:val="00316832"/>
    <w:rsid w:val="00331611"/>
    <w:rsid w:val="00335F27"/>
    <w:rsid w:val="00372165"/>
    <w:rsid w:val="00374B5A"/>
    <w:rsid w:val="0037509F"/>
    <w:rsid w:val="00381181"/>
    <w:rsid w:val="00386443"/>
    <w:rsid w:val="003871D2"/>
    <w:rsid w:val="003C7084"/>
    <w:rsid w:val="003D58F3"/>
    <w:rsid w:val="00412AB7"/>
    <w:rsid w:val="004172D5"/>
    <w:rsid w:val="00417C4B"/>
    <w:rsid w:val="00423F08"/>
    <w:rsid w:val="00424030"/>
    <w:rsid w:val="00426EBA"/>
    <w:rsid w:val="004373F0"/>
    <w:rsid w:val="0046599D"/>
    <w:rsid w:val="00475C98"/>
    <w:rsid w:val="00482715"/>
    <w:rsid w:val="004D0295"/>
    <w:rsid w:val="004D6238"/>
    <w:rsid w:val="004D7F5D"/>
    <w:rsid w:val="004F029B"/>
    <w:rsid w:val="004F6DB0"/>
    <w:rsid w:val="00513334"/>
    <w:rsid w:val="00523A49"/>
    <w:rsid w:val="005361F1"/>
    <w:rsid w:val="00551C18"/>
    <w:rsid w:val="005533DC"/>
    <w:rsid w:val="00562927"/>
    <w:rsid w:val="00571059"/>
    <w:rsid w:val="0057123F"/>
    <w:rsid w:val="0059557B"/>
    <w:rsid w:val="005D5982"/>
    <w:rsid w:val="005F66C4"/>
    <w:rsid w:val="00600E7F"/>
    <w:rsid w:val="0062620E"/>
    <w:rsid w:val="00640BAA"/>
    <w:rsid w:val="00671CBD"/>
    <w:rsid w:val="00677DF7"/>
    <w:rsid w:val="006803E0"/>
    <w:rsid w:val="006A6BE0"/>
    <w:rsid w:val="006B3C96"/>
    <w:rsid w:val="006C1EDE"/>
    <w:rsid w:val="006D5527"/>
    <w:rsid w:val="006E2709"/>
    <w:rsid w:val="006F62EA"/>
    <w:rsid w:val="006F7722"/>
    <w:rsid w:val="0070449E"/>
    <w:rsid w:val="00710574"/>
    <w:rsid w:val="0072369F"/>
    <w:rsid w:val="00737C31"/>
    <w:rsid w:val="00754D47"/>
    <w:rsid w:val="00772EB8"/>
    <w:rsid w:val="007867F1"/>
    <w:rsid w:val="007876EB"/>
    <w:rsid w:val="007B6C3E"/>
    <w:rsid w:val="007C0EC3"/>
    <w:rsid w:val="007F48DE"/>
    <w:rsid w:val="008339B4"/>
    <w:rsid w:val="008A0CD3"/>
    <w:rsid w:val="008B1F39"/>
    <w:rsid w:val="0091401E"/>
    <w:rsid w:val="00917B62"/>
    <w:rsid w:val="0095742D"/>
    <w:rsid w:val="0096131A"/>
    <w:rsid w:val="0096397D"/>
    <w:rsid w:val="0096606D"/>
    <w:rsid w:val="009807A1"/>
    <w:rsid w:val="009A64ED"/>
    <w:rsid w:val="009F083E"/>
    <w:rsid w:val="00A03F2E"/>
    <w:rsid w:val="00A1010A"/>
    <w:rsid w:val="00A152B1"/>
    <w:rsid w:val="00A23DFB"/>
    <w:rsid w:val="00A23EDF"/>
    <w:rsid w:val="00A56665"/>
    <w:rsid w:val="00A65E0F"/>
    <w:rsid w:val="00A8286E"/>
    <w:rsid w:val="00A831BA"/>
    <w:rsid w:val="00AD71E6"/>
    <w:rsid w:val="00AE6175"/>
    <w:rsid w:val="00AF67BC"/>
    <w:rsid w:val="00B00C6B"/>
    <w:rsid w:val="00B03671"/>
    <w:rsid w:val="00B24BEA"/>
    <w:rsid w:val="00B37CC2"/>
    <w:rsid w:val="00B4247C"/>
    <w:rsid w:val="00B70DEF"/>
    <w:rsid w:val="00B73687"/>
    <w:rsid w:val="00B859DE"/>
    <w:rsid w:val="00B867C9"/>
    <w:rsid w:val="00B9323D"/>
    <w:rsid w:val="00BC0D73"/>
    <w:rsid w:val="00C0734A"/>
    <w:rsid w:val="00C14F08"/>
    <w:rsid w:val="00CB006E"/>
    <w:rsid w:val="00CB2968"/>
    <w:rsid w:val="00CB3980"/>
    <w:rsid w:val="00CD32BF"/>
    <w:rsid w:val="00CE3CD1"/>
    <w:rsid w:val="00CE4721"/>
    <w:rsid w:val="00CE569C"/>
    <w:rsid w:val="00D176B1"/>
    <w:rsid w:val="00D44AED"/>
    <w:rsid w:val="00D559C4"/>
    <w:rsid w:val="00D64416"/>
    <w:rsid w:val="00D9785C"/>
    <w:rsid w:val="00DB367B"/>
    <w:rsid w:val="00DC674D"/>
    <w:rsid w:val="00DE2DF8"/>
    <w:rsid w:val="00E15F42"/>
    <w:rsid w:val="00E31F34"/>
    <w:rsid w:val="00E51311"/>
    <w:rsid w:val="00EA7405"/>
    <w:rsid w:val="00EB1198"/>
    <w:rsid w:val="00EB78A6"/>
    <w:rsid w:val="00EF719B"/>
    <w:rsid w:val="00EF78DE"/>
    <w:rsid w:val="00F12C07"/>
    <w:rsid w:val="00F23608"/>
    <w:rsid w:val="00F54F42"/>
    <w:rsid w:val="00F735EF"/>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E26943"/>
  <w15:docId w15:val="{58BF7D59-B92B-4E7C-8FCD-9090AF3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6B1"/>
  </w:style>
  <w:style w:type="table" w:styleId="TableGrid">
    <w:name w:val="Table Grid"/>
    <w:basedOn w:val="TableNormal"/>
    <w:uiPriority w:val="59"/>
    <w:rsid w:val="00D1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8A6"/>
    <w:rPr>
      <w:color w:val="0000FF" w:themeColor="hyperlink"/>
      <w:u w:val="single"/>
    </w:rPr>
  </w:style>
  <w:style w:type="paragraph" w:styleId="BalloonText">
    <w:name w:val="Balloon Text"/>
    <w:basedOn w:val="Normal"/>
    <w:link w:val="BalloonTextChar"/>
    <w:uiPriority w:val="99"/>
    <w:semiHidden/>
    <w:unhideWhenUsed/>
    <w:rsid w:val="00CB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68"/>
    <w:rPr>
      <w:rFonts w:ascii="Tahoma" w:hAnsi="Tahoma" w:cs="Tahoma"/>
      <w:sz w:val="16"/>
      <w:szCs w:val="16"/>
    </w:rPr>
  </w:style>
  <w:style w:type="character" w:customStyle="1" w:styleId="Heading1Char">
    <w:name w:val="Heading 1 Char"/>
    <w:basedOn w:val="DefaultParagraphFont"/>
    <w:link w:val="Heading1"/>
    <w:uiPriority w:val="9"/>
    <w:rsid w:val="00001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13B1"/>
    <w:pPr>
      <w:ind w:left="720"/>
      <w:contextualSpacing/>
    </w:pPr>
  </w:style>
  <w:style w:type="paragraph" w:styleId="Header">
    <w:name w:val="header"/>
    <w:basedOn w:val="Normal"/>
    <w:link w:val="HeaderChar"/>
    <w:uiPriority w:val="99"/>
    <w:semiHidden/>
    <w:unhideWhenUsed/>
    <w:rsid w:val="00A23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3EDF"/>
  </w:style>
  <w:style w:type="paragraph" w:customStyle="1" w:styleId="Default">
    <w:name w:val="Default"/>
    <w:rsid w:val="004D7F5D"/>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cloughlin@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E9AAA-A003-4983-8A71-EA496F1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1795</Words>
  <Characters>9948</Characters>
  <Application>Microsoft Office Word</Application>
  <DocSecurity>0</DocSecurity>
  <Lines>301</Lines>
  <Paragraphs>180</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Doorly</dc:creator>
  <cp:lastModifiedBy>Conor Harrington</cp:lastModifiedBy>
  <cp:revision>10</cp:revision>
  <cp:lastPrinted>2025-02-25T14:37:00Z</cp:lastPrinted>
  <dcterms:created xsi:type="dcterms:W3CDTF">2025-02-25T14:47:00Z</dcterms:created>
  <dcterms:modified xsi:type="dcterms:W3CDTF">2025-03-04T10:35:00Z</dcterms:modified>
</cp:coreProperties>
</file>